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5A" w:rsidRDefault="00410A5A">
      <w:pPr>
        <w:jc w:val="center"/>
        <w:rPr>
          <w:b/>
          <w:sz w:val="28"/>
        </w:rPr>
      </w:pPr>
      <w:r>
        <w:rPr>
          <w:rFonts w:hint="eastAsia"/>
          <w:b/>
          <w:sz w:val="28"/>
        </w:rPr>
        <w:t>《</w:t>
      </w:r>
      <w:r w:rsidR="00FE24B5">
        <w:rPr>
          <w:rFonts w:hint="eastAsia"/>
          <w:b/>
          <w:sz w:val="28"/>
        </w:rPr>
        <w:t>集成烹饪中心</w:t>
      </w:r>
      <w:r>
        <w:rPr>
          <w:rFonts w:hint="eastAsia"/>
          <w:b/>
          <w:sz w:val="28"/>
        </w:rPr>
        <w:t>》</w:t>
      </w:r>
    </w:p>
    <w:p w:rsidR="0076255D" w:rsidRDefault="00FE24B5">
      <w:pPr>
        <w:jc w:val="center"/>
        <w:rPr>
          <w:b/>
          <w:sz w:val="28"/>
        </w:rPr>
      </w:pPr>
      <w:r>
        <w:rPr>
          <w:rFonts w:hint="eastAsia"/>
          <w:b/>
          <w:sz w:val="28"/>
        </w:rPr>
        <w:t>团体</w:t>
      </w:r>
      <w:r w:rsidR="00410A5A">
        <w:rPr>
          <w:rFonts w:hint="eastAsia"/>
          <w:b/>
          <w:sz w:val="28"/>
        </w:rPr>
        <w:t>标准编制说明</w:t>
      </w:r>
    </w:p>
    <w:p w:rsidR="00410A5A" w:rsidRDefault="00410A5A">
      <w:pPr>
        <w:jc w:val="center"/>
        <w:rPr>
          <w:b/>
          <w:sz w:val="28"/>
        </w:rPr>
      </w:pPr>
      <w:r>
        <w:rPr>
          <w:rFonts w:hint="eastAsia"/>
          <w:b/>
          <w:sz w:val="28"/>
        </w:rPr>
        <w:t>（</w:t>
      </w:r>
      <w:r w:rsidR="0076255D">
        <w:rPr>
          <w:rFonts w:hint="eastAsia"/>
          <w:b/>
          <w:sz w:val="28"/>
        </w:rPr>
        <w:t>征求意见稿</w:t>
      </w:r>
      <w:r>
        <w:rPr>
          <w:rFonts w:hint="eastAsia"/>
          <w:b/>
          <w:sz w:val="28"/>
        </w:rPr>
        <w:t>）</w:t>
      </w:r>
    </w:p>
    <w:p w:rsidR="00410A5A" w:rsidRDefault="00410A5A">
      <w:pPr>
        <w:jc w:val="center"/>
        <w:rPr>
          <w:b/>
        </w:rPr>
      </w:pPr>
    </w:p>
    <w:p w:rsidR="00410A5A" w:rsidRDefault="00410A5A">
      <w:pPr>
        <w:pStyle w:val="aff"/>
        <w:adjustRightInd/>
        <w:spacing w:line="360" w:lineRule="auto"/>
        <w:ind w:firstLineChars="0" w:firstLine="0"/>
        <w:textAlignment w:val="auto"/>
        <w:rPr>
          <w:b/>
        </w:rPr>
      </w:pPr>
      <w:r>
        <w:rPr>
          <w:rFonts w:hint="eastAsia"/>
          <w:b/>
        </w:rPr>
        <w:t>一、</w:t>
      </w:r>
      <w:r>
        <w:rPr>
          <w:b/>
        </w:rPr>
        <w:t>任务来源及工作情况简介</w:t>
      </w:r>
    </w:p>
    <w:p w:rsidR="00410A5A" w:rsidRDefault="008F4595">
      <w:pPr>
        <w:tabs>
          <w:tab w:val="right" w:pos="9542"/>
        </w:tabs>
        <w:spacing w:line="360" w:lineRule="auto"/>
        <w:ind w:firstLineChars="200" w:firstLine="482"/>
        <w:jc w:val="left"/>
        <w:rPr>
          <w:rFonts w:ascii="宋体" w:hAnsi="宋体"/>
          <w:b/>
          <w:sz w:val="24"/>
          <w:szCs w:val="24"/>
        </w:rPr>
      </w:pPr>
      <w:r>
        <w:rPr>
          <w:rFonts w:ascii="宋体" w:hAnsi="宋体" w:hint="eastAsia"/>
          <w:b/>
          <w:sz w:val="24"/>
          <w:szCs w:val="24"/>
        </w:rPr>
        <w:t>（一）</w:t>
      </w:r>
      <w:r w:rsidR="00410A5A">
        <w:rPr>
          <w:rFonts w:ascii="宋体" w:hAnsi="宋体" w:hint="eastAsia"/>
          <w:b/>
          <w:sz w:val="24"/>
          <w:szCs w:val="24"/>
        </w:rPr>
        <w:t>任务来源</w:t>
      </w:r>
    </w:p>
    <w:p w:rsidR="00B97176" w:rsidRDefault="00B97176">
      <w:pPr>
        <w:spacing w:line="360" w:lineRule="auto"/>
        <w:ind w:firstLine="420"/>
        <w:rPr>
          <w:sz w:val="24"/>
        </w:rPr>
      </w:pPr>
      <w:r>
        <w:rPr>
          <w:rFonts w:hint="eastAsia"/>
          <w:sz w:val="24"/>
        </w:rPr>
        <w:t>2022</w:t>
      </w:r>
      <w:r>
        <w:rPr>
          <w:rFonts w:hint="eastAsia"/>
          <w:sz w:val="24"/>
        </w:rPr>
        <w:t>年</w:t>
      </w:r>
      <w:r>
        <w:rPr>
          <w:rFonts w:hint="eastAsia"/>
          <w:sz w:val="24"/>
        </w:rPr>
        <w:t>6</w:t>
      </w:r>
      <w:r>
        <w:rPr>
          <w:rFonts w:hint="eastAsia"/>
          <w:sz w:val="24"/>
        </w:rPr>
        <w:t>月，宁波方</w:t>
      </w:r>
      <w:proofErr w:type="gramStart"/>
      <w:r>
        <w:rPr>
          <w:rFonts w:hint="eastAsia"/>
          <w:sz w:val="24"/>
        </w:rPr>
        <w:t>太</w:t>
      </w:r>
      <w:proofErr w:type="gramEnd"/>
      <w:r>
        <w:rPr>
          <w:rFonts w:hint="eastAsia"/>
          <w:sz w:val="24"/>
        </w:rPr>
        <w:t>厨具有限公司向中国五金制品协会提交了</w:t>
      </w:r>
      <w:r w:rsidR="00410A5A">
        <w:rPr>
          <w:rFonts w:hint="eastAsia"/>
          <w:sz w:val="24"/>
        </w:rPr>
        <w:t>《</w:t>
      </w:r>
      <w:r w:rsidR="00FE24B5">
        <w:rPr>
          <w:rFonts w:hint="eastAsia"/>
          <w:sz w:val="24"/>
        </w:rPr>
        <w:t>集成烹饪中心</w:t>
      </w:r>
      <w:r w:rsidR="00410A5A">
        <w:rPr>
          <w:rFonts w:hint="eastAsia"/>
          <w:sz w:val="24"/>
        </w:rPr>
        <w:t>》</w:t>
      </w:r>
      <w:r w:rsidR="00FE24B5">
        <w:rPr>
          <w:rFonts w:hint="eastAsia"/>
          <w:sz w:val="24"/>
        </w:rPr>
        <w:t>团体标准</w:t>
      </w:r>
      <w:r>
        <w:rPr>
          <w:rFonts w:hint="eastAsia"/>
          <w:sz w:val="24"/>
        </w:rPr>
        <w:t>立项申请书，</w:t>
      </w:r>
      <w:r w:rsidR="00FE24B5">
        <w:rPr>
          <w:rFonts w:hint="eastAsia"/>
          <w:sz w:val="24"/>
        </w:rPr>
        <w:t>中国五金制品协会</w:t>
      </w:r>
      <w:r>
        <w:rPr>
          <w:rFonts w:hint="eastAsia"/>
          <w:sz w:val="24"/>
        </w:rPr>
        <w:t>经过调查研究后，考虑到目前集成烹饪中心产品</w:t>
      </w:r>
      <w:r w:rsidR="00DB195C">
        <w:rPr>
          <w:rFonts w:hint="eastAsia"/>
          <w:sz w:val="24"/>
        </w:rPr>
        <w:t>在结构、性能</w:t>
      </w:r>
      <w:r w:rsidR="00F71CC8">
        <w:rPr>
          <w:rFonts w:hint="eastAsia"/>
          <w:sz w:val="24"/>
        </w:rPr>
        <w:t>要求</w:t>
      </w:r>
      <w:r w:rsidR="00DB195C">
        <w:rPr>
          <w:rFonts w:hint="eastAsia"/>
          <w:sz w:val="24"/>
        </w:rPr>
        <w:t>与同类产品有所不同，</w:t>
      </w:r>
      <w:r w:rsidR="00F71CC8">
        <w:rPr>
          <w:rFonts w:hint="eastAsia"/>
          <w:sz w:val="24"/>
        </w:rPr>
        <w:t>并且形成了一定市场规模，</w:t>
      </w:r>
      <w:r w:rsidR="00DB195C">
        <w:rPr>
          <w:rFonts w:hint="eastAsia"/>
          <w:sz w:val="24"/>
        </w:rPr>
        <w:t>为了引导此类产品高质量发展，所以</w:t>
      </w:r>
      <w:r w:rsidRPr="00B97176">
        <w:rPr>
          <w:rFonts w:hint="eastAsia"/>
          <w:sz w:val="24"/>
        </w:rPr>
        <w:t>同意批准该项目立项，计划号为</w:t>
      </w:r>
      <w:r>
        <w:rPr>
          <w:rFonts w:hint="eastAsia"/>
          <w:sz w:val="24"/>
        </w:rPr>
        <w:t>2022-T-7</w:t>
      </w:r>
      <w:r w:rsidRPr="00B97176">
        <w:rPr>
          <w:rFonts w:hint="eastAsia"/>
          <w:sz w:val="24"/>
        </w:rPr>
        <w:t>。</w:t>
      </w:r>
    </w:p>
    <w:p w:rsidR="00410A5A" w:rsidRDefault="008F4595">
      <w:pPr>
        <w:tabs>
          <w:tab w:val="right" w:pos="9542"/>
        </w:tabs>
        <w:spacing w:line="360" w:lineRule="auto"/>
        <w:ind w:firstLineChars="200" w:firstLine="482"/>
        <w:jc w:val="left"/>
        <w:rPr>
          <w:rFonts w:ascii="宋体" w:hAnsi="宋体"/>
          <w:b/>
          <w:sz w:val="24"/>
          <w:szCs w:val="24"/>
        </w:rPr>
      </w:pPr>
      <w:r>
        <w:rPr>
          <w:rFonts w:ascii="宋体" w:hAnsi="宋体"/>
          <w:b/>
          <w:sz w:val="24"/>
          <w:szCs w:val="24"/>
        </w:rPr>
        <w:t>（</w:t>
      </w:r>
      <w:r>
        <w:rPr>
          <w:rFonts w:ascii="宋体" w:hAnsi="宋体" w:hint="eastAsia"/>
          <w:b/>
          <w:sz w:val="24"/>
          <w:szCs w:val="24"/>
        </w:rPr>
        <w:t>二</w:t>
      </w:r>
      <w:r>
        <w:rPr>
          <w:rFonts w:ascii="宋体" w:hAnsi="宋体"/>
          <w:b/>
          <w:sz w:val="24"/>
          <w:szCs w:val="24"/>
        </w:rPr>
        <w:t>）</w:t>
      </w:r>
      <w:r w:rsidR="00410A5A">
        <w:rPr>
          <w:rFonts w:ascii="宋体" w:hAnsi="宋体" w:hint="eastAsia"/>
          <w:b/>
          <w:sz w:val="24"/>
          <w:szCs w:val="24"/>
        </w:rPr>
        <w:t>主要工作过程</w:t>
      </w:r>
    </w:p>
    <w:p w:rsidR="00DB195C" w:rsidRDefault="00DB195C">
      <w:pPr>
        <w:tabs>
          <w:tab w:val="right" w:pos="9542"/>
        </w:tabs>
        <w:spacing w:line="360" w:lineRule="auto"/>
        <w:ind w:firstLineChars="200" w:firstLine="480"/>
        <w:rPr>
          <w:sz w:val="24"/>
        </w:rPr>
      </w:pPr>
      <w:r>
        <w:rPr>
          <w:rFonts w:hint="eastAsia"/>
          <w:sz w:val="24"/>
        </w:rPr>
        <w:t>（</w:t>
      </w:r>
      <w:r>
        <w:rPr>
          <w:rFonts w:hint="eastAsia"/>
          <w:sz w:val="24"/>
        </w:rPr>
        <w:t>1</w:t>
      </w:r>
      <w:r>
        <w:rPr>
          <w:rFonts w:hint="eastAsia"/>
          <w:sz w:val="24"/>
        </w:rPr>
        <w:t>）制定背景</w:t>
      </w:r>
    </w:p>
    <w:p w:rsidR="00410A5A" w:rsidRPr="00A058FC" w:rsidRDefault="00F71CC8" w:rsidP="00252DA0">
      <w:pPr>
        <w:tabs>
          <w:tab w:val="right" w:pos="9542"/>
        </w:tabs>
        <w:spacing w:line="360" w:lineRule="auto"/>
        <w:ind w:firstLineChars="200" w:firstLine="480"/>
        <w:rPr>
          <w:sz w:val="24"/>
        </w:rPr>
      </w:pPr>
      <w:r w:rsidRPr="00A058FC">
        <w:rPr>
          <w:rFonts w:hint="eastAsia"/>
          <w:sz w:val="24"/>
        </w:rPr>
        <w:t>目前集成产品市场占有率逐步上升，高度集成产品有着节省空间、使用便捷的特点，但是经过市场调查</w:t>
      </w:r>
      <w:r w:rsidR="00FE24B5" w:rsidRPr="00A058FC">
        <w:rPr>
          <w:rFonts w:hint="eastAsia"/>
          <w:sz w:val="24"/>
        </w:rPr>
        <w:t>分析</w:t>
      </w:r>
      <w:r w:rsidRPr="00A058FC">
        <w:rPr>
          <w:rFonts w:hint="eastAsia"/>
          <w:sz w:val="24"/>
        </w:rPr>
        <w:t>，单一集成产品因为空间问题很难满足空间充裕家庭的使用需求，</w:t>
      </w:r>
      <w:r w:rsidR="00252DA0" w:rsidRPr="00A058FC">
        <w:rPr>
          <w:rFonts w:hint="eastAsia"/>
          <w:sz w:val="24"/>
        </w:rPr>
        <w:t>并且对于厨房装修，消费者不经过大量的研究也很难买到尺寸匹配、功能适用而且设计合理的厨房全品类产品，</w:t>
      </w:r>
      <w:r w:rsidR="00542489" w:rsidRPr="00A058FC">
        <w:rPr>
          <w:rFonts w:hint="eastAsia"/>
          <w:sz w:val="24"/>
        </w:rPr>
        <w:t>很容易“踩坑”，</w:t>
      </w:r>
      <w:r w:rsidRPr="00A058FC">
        <w:rPr>
          <w:rFonts w:hint="eastAsia"/>
          <w:sz w:val="24"/>
        </w:rPr>
        <w:t>对于这种现象，宁波方</w:t>
      </w:r>
      <w:proofErr w:type="gramStart"/>
      <w:r w:rsidRPr="00A058FC">
        <w:rPr>
          <w:rFonts w:hint="eastAsia"/>
          <w:sz w:val="24"/>
        </w:rPr>
        <w:t>太</w:t>
      </w:r>
      <w:proofErr w:type="gramEnd"/>
      <w:r w:rsidRPr="00A058FC">
        <w:rPr>
          <w:rFonts w:hint="eastAsia"/>
          <w:sz w:val="24"/>
        </w:rPr>
        <w:t>厨具有限公司研发</w:t>
      </w:r>
      <w:r w:rsidR="00252DA0" w:rsidRPr="00A058FC">
        <w:rPr>
          <w:rFonts w:hint="eastAsia"/>
          <w:sz w:val="24"/>
        </w:rPr>
        <w:t>出一种</w:t>
      </w:r>
      <w:r w:rsidR="00410A5A" w:rsidRPr="00A058FC">
        <w:rPr>
          <w:rFonts w:hint="eastAsia"/>
          <w:sz w:val="24"/>
        </w:rPr>
        <w:t>由上排式吸油烟机和组合烹饪机通过</w:t>
      </w:r>
      <w:r w:rsidR="00252DA0" w:rsidRPr="00A058FC">
        <w:rPr>
          <w:rFonts w:hint="eastAsia"/>
          <w:sz w:val="24"/>
        </w:rPr>
        <w:t>多种</w:t>
      </w:r>
      <w:r w:rsidRPr="00A058FC">
        <w:rPr>
          <w:rFonts w:hint="eastAsia"/>
          <w:sz w:val="24"/>
        </w:rPr>
        <w:t>连接</w:t>
      </w:r>
      <w:r w:rsidR="00410A5A" w:rsidRPr="00A058FC">
        <w:rPr>
          <w:rFonts w:hint="eastAsia"/>
          <w:sz w:val="24"/>
        </w:rPr>
        <w:t>方式进行数据的交互，实现功能一体集成的嵌入式安装组合器具</w:t>
      </w:r>
      <w:r w:rsidRPr="00A058FC">
        <w:rPr>
          <w:rFonts w:hint="eastAsia"/>
          <w:sz w:val="24"/>
        </w:rPr>
        <w:t>，并</w:t>
      </w:r>
      <w:r w:rsidR="00410A5A" w:rsidRPr="00A058FC">
        <w:rPr>
          <w:rFonts w:hint="eastAsia"/>
          <w:sz w:val="24"/>
        </w:rPr>
        <w:t>组织</w:t>
      </w:r>
      <w:r w:rsidR="00FE24B5" w:rsidRPr="00A058FC">
        <w:rPr>
          <w:rFonts w:hint="eastAsia"/>
          <w:sz w:val="24"/>
        </w:rPr>
        <w:t>内部工作组</w:t>
      </w:r>
      <w:r w:rsidR="00410A5A" w:rsidRPr="00A058FC">
        <w:rPr>
          <w:rFonts w:hint="eastAsia"/>
          <w:sz w:val="24"/>
        </w:rPr>
        <w:t>就该</w:t>
      </w:r>
      <w:r w:rsidRPr="00A058FC">
        <w:rPr>
          <w:rFonts w:hint="eastAsia"/>
          <w:sz w:val="24"/>
        </w:rPr>
        <w:t>类产品的产品</w:t>
      </w:r>
      <w:r w:rsidR="00410A5A" w:rsidRPr="00A058FC">
        <w:rPr>
          <w:rFonts w:hint="eastAsia"/>
          <w:sz w:val="24"/>
        </w:rPr>
        <w:t>标准进行了</w:t>
      </w:r>
      <w:r w:rsidRPr="00A058FC">
        <w:rPr>
          <w:rFonts w:hint="eastAsia"/>
          <w:sz w:val="24"/>
        </w:rPr>
        <w:t>讨论</w:t>
      </w:r>
      <w:r w:rsidR="00410A5A" w:rsidRPr="00A058FC">
        <w:rPr>
          <w:rFonts w:hint="eastAsia"/>
          <w:sz w:val="24"/>
        </w:rPr>
        <w:t>，</w:t>
      </w:r>
      <w:r w:rsidRPr="00A058FC">
        <w:rPr>
          <w:rFonts w:hint="eastAsia"/>
          <w:sz w:val="24"/>
        </w:rPr>
        <w:t>形成了</w:t>
      </w:r>
      <w:r w:rsidR="00410A5A" w:rsidRPr="00A058FC">
        <w:rPr>
          <w:rFonts w:hint="eastAsia"/>
          <w:sz w:val="24"/>
        </w:rPr>
        <w:t>标准草案。</w:t>
      </w:r>
    </w:p>
    <w:p w:rsidR="00DB195C" w:rsidRDefault="00DB195C">
      <w:pPr>
        <w:tabs>
          <w:tab w:val="right" w:pos="9542"/>
        </w:tabs>
        <w:spacing w:line="360" w:lineRule="auto"/>
        <w:ind w:firstLineChars="200" w:firstLine="480"/>
        <w:rPr>
          <w:sz w:val="24"/>
        </w:rPr>
      </w:pPr>
      <w:r>
        <w:rPr>
          <w:rFonts w:hint="eastAsia"/>
          <w:sz w:val="24"/>
        </w:rPr>
        <w:t>（</w:t>
      </w:r>
      <w:r>
        <w:rPr>
          <w:rFonts w:hint="eastAsia"/>
          <w:sz w:val="24"/>
        </w:rPr>
        <w:t>2</w:t>
      </w:r>
      <w:r>
        <w:rPr>
          <w:rFonts w:hint="eastAsia"/>
          <w:sz w:val="24"/>
        </w:rPr>
        <w:t>）项目立项</w:t>
      </w:r>
    </w:p>
    <w:p w:rsidR="00B34E9E" w:rsidRDefault="00410A5A">
      <w:pPr>
        <w:tabs>
          <w:tab w:val="right" w:pos="9542"/>
        </w:tabs>
        <w:spacing w:line="360" w:lineRule="auto"/>
        <w:ind w:firstLineChars="200" w:firstLine="480"/>
        <w:rPr>
          <w:sz w:val="24"/>
        </w:rPr>
      </w:pPr>
      <w:r>
        <w:rPr>
          <w:rFonts w:hint="eastAsia"/>
          <w:sz w:val="24"/>
        </w:rPr>
        <w:t>20</w:t>
      </w:r>
      <w:r>
        <w:rPr>
          <w:sz w:val="24"/>
        </w:rPr>
        <w:t>2</w:t>
      </w:r>
      <w:r>
        <w:rPr>
          <w:rFonts w:hint="eastAsia"/>
          <w:sz w:val="24"/>
        </w:rPr>
        <w:t>2</w:t>
      </w:r>
      <w:r>
        <w:rPr>
          <w:rFonts w:hint="eastAsia"/>
          <w:sz w:val="24"/>
        </w:rPr>
        <w:t>年</w:t>
      </w:r>
      <w:r>
        <w:rPr>
          <w:rFonts w:hint="eastAsia"/>
          <w:sz w:val="24"/>
        </w:rPr>
        <w:t>6</w:t>
      </w:r>
      <w:r>
        <w:rPr>
          <w:rFonts w:hint="eastAsia"/>
          <w:sz w:val="24"/>
        </w:rPr>
        <w:t>月，宁波方</w:t>
      </w:r>
      <w:proofErr w:type="gramStart"/>
      <w:r>
        <w:rPr>
          <w:rFonts w:hint="eastAsia"/>
          <w:sz w:val="24"/>
        </w:rPr>
        <w:t>太</w:t>
      </w:r>
      <w:proofErr w:type="gramEnd"/>
      <w:r>
        <w:rPr>
          <w:rFonts w:hint="eastAsia"/>
          <w:sz w:val="24"/>
        </w:rPr>
        <w:t>厨具有限公司向中国五金制品协会提交关于集成烹饪中心的团体标准制修订立项申请书，</w:t>
      </w:r>
      <w:r w:rsidR="00B34E9E" w:rsidRPr="00B34E9E">
        <w:rPr>
          <w:rFonts w:hint="eastAsia"/>
          <w:sz w:val="24"/>
        </w:rPr>
        <w:t>中国五金制品协会经过调查研究后</w:t>
      </w:r>
      <w:r w:rsidR="00B34E9E">
        <w:rPr>
          <w:rFonts w:hint="eastAsia"/>
          <w:sz w:val="24"/>
        </w:rPr>
        <w:t>，</w:t>
      </w:r>
      <w:r w:rsidR="00B34E9E" w:rsidRPr="00B34E9E">
        <w:rPr>
          <w:rFonts w:hint="eastAsia"/>
          <w:sz w:val="24"/>
        </w:rPr>
        <w:t>同意批准该项目立项，计划号为</w:t>
      </w:r>
      <w:r w:rsidR="00B34E9E" w:rsidRPr="00B34E9E">
        <w:rPr>
          <w:rFonts w:hint="eastAsia"/>
          <w:sz w:val="24"/>
        </w:rPr>
        <w:t>2022-T-7</w:t>
      </w:r>
      <w:r w:rsidR="00B34E9E" w:rsidRPr="00B34E9E">
        <w:rPr>
          <w:rFonts w:hint="eastAsia"/>
          <w:sz w:val="24"/>
        </w:rPr>
        <w:t>。</w:t>
      </w:r>
    </w:p>
    <w:p w:rsidR="00DB195C" w:rsidRDefault="00DB195C">
      <w:pPr>
        <w:tabs>
          <w:tab w:val="right" w:pos="9542"/>
        </w:tabs>
        <w:spacing w:line="360" w:lineRule="auto"/>
        <w:ind w:firstLineChars="200" w:firstLine="480"/>
        <w:rPr>
          <w:sz w:val="24"/>
        </w:rPr>
      </w:pPr>
      <w:r>
        <w:rPr>
          <w:rFonts w:hint="eastAsia"/>
          <w:sz w:val="24"/>
        </w:rPr>
        <w:t>（</w:t>
      </w:r>
      <w:r>
        <w:rPr>
          <w:rFonts w:hint="eastAsia"/>
          <w:sz w:val="24"/>
        </w:rPr>
        <w:t>3</w:t>
      </w:r>
      <w:r w:rsidR="0076255D">
        <w:rPr>
          <w:rFonts w:hint="eastAsia"/>
          <w:sz w:val="24"/>
        </w:rPr>
        <w:t>）第一次工作会议</w:t>
      </w:r>
    </w:p>
    <w:p w:rsidR="00982B88" w:rsidRDefault="00982B88">
      <w:pPr>
        <w:tabs>
          <w:tab w:val="right" w:pos="9542"/>
        </w:tabs>
        <w:spacing w:line="360" w:lineRule="auto"/>
        <w:ind w:firstLineChars="200" w:firstLine="480"/>
        <w:rPr>
          <w:sz w:val="24"/>
        </w:rPr>
      </w:pPr>
      <w:r>
        <w:rPr>
          <w:rFonts w:hint="eastAsia"/>
          <w:sz w:val="24"/>
        </w:rPr>
        <w:t>2022</w:t>
      </w:r>
      <w:r>
        <w:rPr>
          <w:rFonts w:hint="eastAsia"/>
          <w:sz w:val="24"/>
        </w:rPr>
        <w:t>年</w:t>
      </w:r>
      <w:r>
        <w:rPr>
          <w:rFonts w:hint="eastAsia"/>
          <w:sz w:val="24"/>
        </w:rPr>
        <w:t>9</w:t>
      </w:r>
      <w:r>
        <w:rPr>
          <w:rFonts w:hint="eastAsia"/>
          <w:sz w:val="24"/>
        </w:rPr>
        <w:t>月，中国五金制品协会</w:t>
      </w:r>
      <w:r w:rsidR="00B34E9E">
        <w:rPr>
          <w:rFonts w:hint="eastAsia"/>
          <w:sz w:val="24"/>
        </w:rPr>
        <w:t>通过视频会议，</w:t>
      </w:r>
      <w:r w:rsidR="007C775E">
        <w:rPr>
          <w:rFonts w:hint="eastAsia"/>
          <w:sz w:val="24"/>
        </w:rPr>
        <w:t>组织</w:t>
      </w:r>
      <w:r w:rsidR="00B34E9E">
        <w:rPr>
          <w:rFonts w:hint="eastAsia"/>
          <w:sz w:val="24"/>
        </w:rPr>
        <w:t>起草组召开了</w:t>
      </w:r>
      <w:r w:rsidR="007C775E">
        <w:rPr>
          <w:rFonts w:hint="eastAsia"/>
          <w:sz w:val="24"/>
        </w:rPr>
        <w:t>《集成烹饪中心》启动会</w:t>
      </w:r>
      <w:r w:rsidR="00B34E9E">
        <w:rPr>
          <w:rFonts w:hint="eastAsia"/>
          <w:sz w:val="24"/>
        </w:rPr>
        <w:t>，会议对标准草案的框架、主要技术内容和性能要求进行了讨论和论证。</w:t>
      </w:r>
    </w:p>
    <w:p w:rsidR="00040425" w:rsidRDefault="00040425">
      <w:pPr>
        <w:tabs>
          <w:tab w:val="right" w:pos="9542"/>
        </w:tabs>
        <w:spacing w:line="360" w:lineRule="auto"/>
        <w:ind w:firstLineChars="200" w:firstLine="480"/>
        <w:rPr>
          <w:sz w:val="24"/>
        </w:rPr>
      </w:pPr>
      <w:r w:rsidRPr="00A15CFE">
        <w:rPr>
          <w:rFonts w:hint="eastAsia"/>
          <w:sz w:val="24"/>
        </w:rPr>
        <w:t>2</w:t>
      </w:r>
      <w:r w:rsidRPr="00A15CFE">
        <w:rPr>
          <w:sz w:val="24"/>
        </w:rPr>
        <w:t>023</w:t>
      </w:r>
      <w:r w:rsidRPr="00A15CFE">
        <w:rPr>
          <w:rFonts w:hint="eastAsia"/>
          <w:sz w:val="24"/>
        </w:rPr>
        <w:t>年</w:t>
      </w:r>
      <w:r w:rsidRPr="00A15CFE">
        <w:rPr>
          <w:rFonts w:hint="eastAsia"/>
          <w:sz w:val="24"/>
        </w:rPr>
        <w:t>2</w:t>
      </w:r>
      <w:r w:rsidRPr="00A15CFE">
        <w:rPr>
          <w:rFonts w:hint="eastAsia"/>
          <w:sz w:val="24"/>
        </w:rPr>
        <w:t>月</w:t>
      </w:r>
      <w:r w:rsidRPr="00A15CFE">
        <w:rPr>
          <w:rFonts w:hint="eastAsia"/>
          <w:sz w:val="24"/>
        </w:rPr>
        <w:t>9</w:t>
      </w:r>
      <w:r w:rsidRPr="00A15CFE">
        <w:rPr>
          <w:rFonts w:hint="eastAsia"/>
          <w:sz w:val="24"/>
        </w:rPr>
        <w:t>日，中国五金制品协会组织宁波方</w:t>
      </w:r>
      <w:proofErr w:type="gramStart"/>
      <w:r w:rsidRPr="00A15CFE">
        <w:rPr>
          <w:rFonts w:hint="eastAsia"/>
          <w:sz w:val="24"/>
        </w:rPr>
        <w:t>太</w:t>
      </w:r>
      <w:proofErr w:type="gramEnd"/>
      <w:r w:rsidRPr="00A15CFE">
        <w:rPr>
          <w:rFonts w:hint="eastAsia"/>
          <w:sz w:val="24"/>
        </w:rPr>
        <w:t>厨具有限公司、华帝股份有限公司、沈阳质检院、广东合胜厨电科技有限公司召开《集成烹饪中心》标</w:t>
      </w:r>
      <w:r w:rsidRPr="00A15CFE">
        <w:rPr>
          <w:rFonts w:hint="eastAsia"/>
          <w:sz w:val="24"/>
        </w:rPr>
        <w:lastRenderedPageBreak/>
        <w:t>准第一次线下研讨会，会议就集成烹饪中心核心指标达成了统一共识。</w:t>
      </w:r>
    </w:p>
    <w:p w:rsidR="0076255D" w:rsidRDefault="0076255D">
      <w:pPr>
        <w:tabs>
          <w:tab w:val="right" w:pos="9542"/>
        </w:tabs>
        <w:spacing w:line="360" w:lineRule="auto"/>
        <w:ind w:firstLineChars="200" w:firstLine="480"/>
        <w:rPr>
          <w:sz w:val="24"/>
        </w:rPr>
      </w:pPr>
      <w:r w:rsidRPr="00A15CFE">
        <w:rPr>
          <w:rFonts w:hint="eastAsia"/>
          <w:sz w:val="24"/>
        </w:rPr>
        <w:t>（</w:t>
      </w:r>
      <w:r w:rsidRPr="00A15CFE">
        <w:rPr>
          <w:rFonts w:hint="eastAsia"/>
          <w:sz w:val="24"/>
        </w:rPr>
        <w:t>4</w:t>
      </w:r>
      <w:r w:rsidRPr="00A15CFE">
        <w:rPr>
          <w:rFonts w:hint="eastAsia"/>
          <w:sz w:val="24"/>
        </w:rPr>
        <w:t>）第二次工作会议</w:t>
      </w:r>
    </w:p>
    <w:p w:rsidR="008F4595" w:rsidRDefault="008F4595" w:rsidP="008F4595">
      <w:pPr>
        <w:tabs>
          <w:tab w:val="right" w:pos="9542"/>
        </w:tabs>
        <w:spacing w:line="360" w:lineRule="auto"/>
        <w:ind w:firstLineChars="200" w:firstLine="480"/>
        <w:rPr>
          <w:sz w:val="24"/>
        </w:rPr>
      </w:pPr>
      <w:r w:rsidRPr="008F4595">
        <w:rPr>
          <w:rFonts w:hint="eastAsia"/>
          <w:sz w:val="24"/>
        </w:rPr>
        <w:t>2023</w:t>
      </w:r>
      <w:r w:rsidRPr="008F4595">
        <w:rPr>
          <w:rFonts w:hint="eastAsia"/>
          <w:sz w:val="24"/>
        </w:rPr>
        <w:t>年</w:t>
      </w:r>
      <w:r w:rsidRPr="008F4595">
        <w:rPr>
          <w:rFonts w:hint="eastAsia"/>
          <w:sz w:val="24"/>
        </w:rPr>
        <w:t>6</w:t>
      </w:r>
      <w:r w:rsidRPr="008F4595">
        <w:rPr>
          <w:rFonts w:hint="eastAsia"/>
          <w:sz w:val="24"/>
        </w:rPr>
        <w:t>月</w:t>
      </w:r>
      <w:r w:rsidRPr="008F4595">
        <w:rPr>
          <w:rFonts w:hint="eastAsia"/>
          <w:sz w:val="24"/>
        </w:rPr>
        <w:t>28</w:t>
      </w:r>
      <w:r w:rsidRPr="008F4595">
        <w:rPr>
          <w:rFonts w:hint="eastAsia"/>
          <w:sz w:val="24"/>
        </w:rPr>
        <w:t>日，中国五金制品协会在广东中山组织召开《集成烹饪中心》第二次工作会议，中国五金制品协会专职副理事长柳润峰、国家日用金属制品质量检验检测中心（沈阳）实验室主任金锋、华帝股份有限公司副总裁仇明贵及宁波方</w:t>
      </w:r>
      <w:proofErr w:type="gramStart"/>
      <w:r w:rsidRPr="008F4595">
        <w:rPr>
          <w:rFonts w:hint="eastAsia"/>
          <w:sz w:val="24"/>
        </w:rPr>
        <w:t>太</w:t>
      </w:r>
      <w:proofErr w:type="gramEnd"/>
      <w:r w:rsidRPr="008F4595">
        <w:rPr>
          <w:rFonts w:hint="eastAsia"/>
          <w:sz w:val="24"/>
        </w:rPr>
        <w:t>厨具有限公司、广东合胜厨电科技有限公司、广东万和电气有限公司等二十余位代表参加了会议。会议由柳润峰主持。</w:t>
      </w:r>
      <w:r>
        <w:rPr>
          <w:rFonts w:hint="eastAsia"/>
          <w:sz w:val="24"/>
        </w:rPr>
        <w:t>（详见</w:t>
      </w:r>
      <w:r w:rsidRPr="008F4595">
        <w:rPr>
          <w:rFonts w:hint="eastAsia"/>
          <w:sz w:val="24"/>
        </w:rPr>
        <w:t>《集成烹饪中心》</w:t>
      </w:r>
      <w:r>
        <w:rPr>
          <w:rFonts w:hint="eastAsia"/>
          <w:sz w:val="24"/>
        </w:rPr>
        <w:t>第二次工作会议纪要）</w:t>
      </w:r>
    </w:p>
    <w:p w:rsidR="00CA0445" w:rsidRDefault="008F4595" w:rsidP="00CA0445">
      <w:pPr>
        <w:tabs>
          <w:tab w:val="right" w:pos="9542"/>
        </w:tabs>
        <w:spacing w:line="360" w:lineRule="auto"/>
        <w:ind w:firstLineChars="200" w:firstLine="482"/>
        <w:jc w:val="left"/>
        <w:rPr>
          <w:rFonts w:ascii="宋体" w:hAnsi="宋体"/>
          <w:b/>
          <w:sz w:val="24"/>
          <w:szCs w:val="24"/>
        </w:rPr>
      </w:pPr>
      <w:r>
        <w:rPr>
          <w:rFonts w:ascii="宋体" w:hAnsi="宋体" w:hint="eastAsia"/>
          <w:b/>
          <w:sz w:val="24"/>
          <w:szCs w:val="24"/>
        </w:rPr>
        <w:t>（三）</w:t>
      </w:r>
      <w:r w:rsidR="00CA0445" w:rsidRPr="00CA0445">
        <w:rPr>
          <w:rFonts w:ascii="宋体" w:hAnsi="宋体"/>
          <w:b/>
          <w:sz w:val="24"/>
          <w:szCs w:val="24"/>
        </w:rPr>
        <w:t>目的</w:t>
      </w:r>
      <w:r w:rsidR="00CA0445" w:rsidRPr="00CA0445">
        <w:rPr>
          <w:rFonts w:ascii="宋体" w:hAnsi="宋体" w:hint="eastAsia"/>
          <w:b/>
          <w:sz w:val="24"/>
          <w:szCs w:val="24"/>
        </w:rPr>
        <w:t>、</w:t>
      </w:r>
      <w:r w:rsidR="00CA0445" w:rsidRPr="00CA0445">
        <w:rPr>
          <w:rFonts w:ascii="宋体" w:hAnsi="宋体"/>
          <w:b/>
          <w:sz w:val="24"/>
          <w:szCs w:val="24"/>
        </w:rPr>
        <w:t>意义或必要性</w:t>
      </w:r>
    </w:p>
    <w:p w:rsidR="00542489" w:rsidRPr="00F92AB1" w:rsidRDefault="00542489" w:rsidP="00542489">
      <w:pPr>
        <w:tabs>
          <w:tab w:val="right" w:pos="9542"/>
        </w:tabs>
        <w:spacing w:line="360" w:lineRule="auto"/>
        <w:ind w:firstLineChars="200" w:firstLine="480"/>
        <w:jc w:val="left"/>
        <w:rPr>
          <w:sz w:val="24"/>
        </w:rPr>
      </w:pPr>
      <w:r w:rsidRPr="00F92AB1">
        <w:rPr>
          <w:rFonts w:hint="eastAsia"/>
          <w:sz w:val="24"/>
        </w:rPr>
        <w:t>近年来，不断释放的消费升级需求带动</w:t>
      </w:r>
      <w:proofErr w:type="gramStart"/>
      <w:r w:rsidRPr="00F92AB1">
        <w:rPr>
          <w:rFonts w:hint="eastAsia"/>
          <w:sz w:val="24"/>
        </w:rPr>
        <w:t>了厨电</w:t>
      </w:r>
      <w:proofErr w:type="gramEnd"/>
      <w:r w:rsidRPr="00F92AB1">
        <w:rPr>
          <w:rFonts w:hint="eastAsia"/>
          <w:sz w:val="24"/>
        </w:rPr>
        <w:t>产业向高品质、高端化的发展，</w:t>
      </w:r>
      <w:proofErr w:type="gramStart"/>
      <w:r w:rsidRPr="00F92AB1">
        <w:rPr>
          <w:rFonts w:hint="eastAsia"/>
          <w:sz w:val="24"/>
        </w:rPr>
        <w:t>集成化厨电的</w:t>
      </w:r>
      <w:proofErr w:type="gramEnd"/>
      <w:r w:rsidRPr="00F92AB1">
        <w:rPr>
          <w:rFonts w:hint="eastAsia"/>
          <w:sz w:val="24"/>
        </w:rPr>
        <w:t>市场普及度不断提升。据奥</w:t>
      </w:r>
      <w:proofErr w:type="gramStart"/>
      <w:r w:rsidRPr="00F92AB1">
        <w:rPr>
          <w:rFonts w:hint="eastAsia"/>
          <w:sz w:val="24"/>
        </w:rPr>
        <w:t>维云网</w:t>
      </w:r>
      <w:proofErr w:type="gramEnd"/>
      <w:r w:rsidRPr="00F92AB1">
        <w:rPr>
          <w:rFonts w:hint="eastAsia"/>
          <w:sz w:val="24"/>
        </w:rPr>
        <w:t>《</w:t>
      </w:r>
      <w:r w:rsidRPr="00F92AB1">
        <w:rPr>
          <w:rFonts w:hint="eastAsia"/>
          <w:sz w:val="24"/>
        </w:rPr>
        <w:t xml:space="preserve">2022 </w:t>
      </w:r>
      <w:r w:rsidRPr="00F92AB1">
        <w:rPr>
          <w:rFonts w:hint="eastAsia"/>
          <w:sz w:val="24"/>
        </w:rPr>
        <w:t>年中国厨卫市场十大预测》报告，集成产品</w:t>
      </w:r>
      <w:proofErr w:type="gramStart"/>
      <w:r w:rsidRPr="00F92AB1">
        <w:rPr>
          <w:rFonts w:hint="eastAsia"/>
          <w:sz w:val="24"/>
        </w:rPr>
        <w:t>一</w:t>
      </w:r>
      <w:proofErr w:type="gramEnd"/>
      <w:r w:rsidRPr="00F92AB1">
        <w:rPr>
          <w:rFonts w:hint="eastAsia"/>
          <w:sz w:val="24"/>
        </w:rPr>
        <w:t>机多能、高性价比等优势依旧保持，市场需求</w:t>
      </w:r>
      <w:proofErr w:type="gramStart"/>
      <w:r w:rsidRPr="00F92AB1">
        <w:rPr>
          <w:rFonts w:hint="eastAsia"/>
          <w:sz w:val="24"/>
        </w:rPr>
        <w:t>端存在</w:t>
      </w:r>
      <w:proofErr w:type="gramEnd"/>
      <w:r w:rsidRPr="00F92AB1">
        <w:rPr>
          <w:rFonts w:hint="eastAsia"/>
          <w:sz w:val="24"/>
        </w:rPr>
        <w:t>着进一步替换关系。“集成化厨电”仍具有较大的消费韧性和广阔的市场空间，已成为牵引</w:t>
      </w:r>
      <w:proofErr w:type="gramStart"/>
      <w:r w:rsidRPr="00F92AB1">
        <w:rPr>
          <w:rFonts w:hint="eastAsia"/>
          <w:sz w:val="24"/>
        </w:rPr>
        <w:t>厨电市场</w:t>
      </w:r>
      <w:proofErr w:type="gramEnd"/>
      <w:r w:rsidRPr="00F92AB1">
        <w:rPr>
          <w:rFonts w:hint="eastAsia"/>
          <w:sz w:val="24"/>
        </w:rPr>
        <w:t>变革与发展的重要力量。</w:t>
      </w:r>
    </w:p>
    <w:p w:rsidR="001878E1" w:rsidRPr="006A6E52" w:rsidRDefault="001878E1" w:rsidP="00542489">
      <w:pPr>
        <w:tabs>
          <w:tab w:val="right" w:pos="9542"/>
        </w:tabs>
        <w:spacing w:line="360" w:lineRule="auto"/>
        <w:ind w:firstLineChars="200" w:firstLine="480"/>
        <w:jc w:val="left"/>
        <w:rPr>
          <w:sz w:val="24"/>
        </w:rPr>
      </w:pPr>
      <w:r w:rsidRPr="006A6E52">
        <w:rPr>
          <w:rFonts w:hint="eastAsia"/>
          <w:sz w:val="24"/>
        </w:rPr>
        <w:t>2</w:t>
      </w:r>
      <w:r w:rsidRPr="006A6E52">
        <w:rPr>
          <w:sz w:val="24"/>
        </w:rPr>
        <w:t>022</w:t>
      </w:r>
      <w:r w:rsidRPr="006A6E52">
        <w:rPr>
          <w:rFonts w:hint="eastAsia"/>
          <w:sz w:val="24"/>
        </w:rPr>
        <w:t>年集成灶市场零售额</w:t>
      </w:r>
      <w:r w:rsidRPr="006A6E52">
        <w:rPr>
          <w:rFonts w:hint="eastAsia"/>
          <w:sz w:val="24"/>
        </w:rPr>
        <w:t>2</w:t>
      </w:r>
      <w:r w:rsidRPr="006A6E52">
        <w:rPr>
          <w:sz w:val="24"/>
        </w:rPr>
        <w:t>59</w:t>
      </w:r>
      <w:r w:rsidRPr="006A6E52">
        <w:rPr>
          <w:rFonts w:hint="eastAsia"/>
          <w:sz w:val="24"/>
        </w:rPr>
        <w:t>亿元，同比增长</w:t>
      </w:r>
      <w:r w:rsidRPr="006A6E52">
        <w:rPr>
          <w:rFonts w:hint="eastAsia"/>
          <w:sz w:val="24"/>
        </w:rPr>
        <w:t>1</w:t>
      </w:r>
      <w:r w:rsidRPr="006A6E52">
        <w:rPr>
          <w:sz w:val="24"/>
        </w:rPr>
        <w:t>.2%</w:t>
      </w:r>
      <w:r w:rsidRPr="006A6E52">
        <w:rPr>
          <w:rFonts w:hint="eastAsia"/>
          <w:sz w:val="24"/>
        </w:rPr>
        <w:t>，但零售量同比下滑</w:t>
      </w:r>
      <w:r w:rsidRPr="006A6E52">
        <w:rPr>
          <w:rFonts w:hint="eastAsia"/>
          <w:sz w:val="24"/>
        </w:rPr>
        <w:t>4</w:t>
      </w:r>
      <w:r w:rsidRPr="006A6E52">
        <w:rPr>
          <w:sz w:val="24"/>
        </w:rPr>
        <w:t>.5%</w:t>
      </w:r>
      <w:r w:rsidRPr="006A6E52">
        <w:rPr>
          <w:rFonts w:hint="eastAsia"/>
          <w:sz w:val="24"/>
        </w:rPr>
        <w:t>；集成烹饪中心</w:t>
      </w:r>
      <w:r w:rsidRPr="006A6E52">
        <w:rPr>
          <w:rFonts w:hint="eastAsia"/>
          <w:sz w:val="24"/>
        </w:rPr>
        <w:t>-</w:t>
      </w:r>
      <w:proofErr w:type="gramStart"/>
      <w:r w:rsidRPr="006A6E52">
        <w:rPr>
          <w:rFonts w:hint="eastAsia"/>
          <w:sz w:val="24"/>
        </w:rPr>
        <w:t>灶消</w:t>
      </w:r>
      <w:r w:rsidRPr="006A6E52">
        <w:rPr>
          <w:rFonts w:hint="eastAsia"/>
          <w:sz w:val="24"/>
        </w:rPr>
        <w:t>/</w:t>
      </w:r>
      <w:r w:rsidRPr="006A6E52">
        <w:rPr>
          <w:rFonts w:hint="eastAsia"/>
          <w:sz w:val="24"/>
        </w:rPr>
        <w:t>蒸烤线</w:t>
      </w:r>
      <w:proofErr w:type="gramEnd"/>
      <w:r w:rsidRPr="006A6E52">
        <w:rPr>
          <w:rFonts w:hint="eastAsia"/>
          <w:sz w:val="24"/>
        </w:rPr>
        <w:t>上市场零售量、零售额分别同比增长</w:t>
      </w:r>
      <w:r w:rsidRPr="006A6E52">
        <w:rPr>
          <w:rFonts w:hint="eastAsia"/>
          <w:sz w:val="24"/>
        </w:rPr>
        <w:t>4</w:t>
      </w:r>
      <w:r w:rsidRPr="006A6E52">
        <w:rPr>
          <w:sz w:val="24"/>
        </w:rPr>
        <w:t>9.5%</w:t>
      </w:r>
      <w:r w:rsidRPr="006A6E52">
        <w:rPr>
          <w:rFonts w:hint="eastAsia"/>
          <w:sz w:val="24"/>
        </w:rPr>
        <w:t>、</w:t>
      </w:r>
      <w:r w:rsidRPr="006A6E52">
        <w:rPr>
          <w:rFonts w:hint="eastAsia"/>
          <w:sz w:val="24"/>
        </w:rPr>
        <w:t>3</w:t>
      </w:r>
      <w:r w:rsidRPr="006A6E52">
        <w:rPr>
          <w:sz w:val="24"/>
        </w:rPr>
        <w:t>5.9%</w:t>
      </w:r>
      <w:r w:rsidRPr="006A6E52">
        <w:rPr>
          <w:rFonts w:hint="eastAsia"/>
          <w:sz w:val="24"/>
        </w:rPr>
        <w:t>，线下市场零售量、零售额分别同比增长</w:t>
      </w:r>
      <w:r w:rsidRPr="006A6E52">
        <w:rPr>
          <w:rFonts w:hint="eastAsia"/>
          <w:sz w:val="24"/>
        </w:rPr>
        <w:t>1</w:t>
      </w:r>
      <w:r w:rsidRPr="006A6E52">
        <w:rPr>
          <w:sz w:val="24"/>
        </w:rPr>
        <w:t>03.6%</w:t>
      </w:r>
      <w:r w:rsidRPr="006A6E52">
        <w:rPr>
          <w:rFonts w:hint="eastAsia"/>
          <w:sz w:val="24"/>
        </w:rPr>
        <w:t>、</w:t>
      </w:r>
      <w:r w:rsidRPr="006A6E52">
        <w:rPr>
          <w:rFonts w:hint="eastAsia"/>
          <w:sz w:val="24"/>
        </w:rPr>
        <w:t>9</w:t>
      </w:r>
      <w:r w:rsidRPr="006A6E52">
        <w:rPr>
          <w:sz w:val="24"/>
        </w:rPr>
        <w:t>9.5%</w:t>
      </w:r>
      <w:r w:rsidRPr="006A6E52">
        <w:rPr>
          <w:rFonts w:hint="eastAsia"/>
          <w:sz w:val="24"/>
        </w:rPr>
        <w:t>；集成洗碗机线上市场零售量、零售额分别同比增长</w:t>
      </w:r>
      <w:r w:rsidRPr="006A6E52">
        <w:rPr>
          <w:rFonts w:hint="eastAsia"/>
          <w:sz w:val="24"/>
        </w:rPr>
        <w:t>5</w:t>
      </w:r>
      <w:r w:rsidRPr="006A6E52">
        <w:rPr>
          <w:sz w:val="24"/>
        </w:rPr>
        <w:t>4.0%</w:t>
      </w:r>
      <w:r w:rsidRPr="006A6E52">
        <w:rPr>
          <w:rFonts w:hint="eastAsia"/>
          <w:sz w:val="24"/>
        </w:rPr>
        <w:t>、</w:t>
      </w:r>
      <w:r w:rsidRPr="006A6E52">
        <w:rPr>
          <w:rFonts w:hint="eastAsia"/>
          <w:sz w:val="24"/>
        </w:rPr>
        <w:t>3</w:t>
      </w:r>
      <w:r w:rsidRPr="006A6E52">
        <w:rPr>
          <w:sz w:val="24"/>
        </w:rPr>
        <w:t>5.9%</w:t>
      </w:r>
      <w:r w:rsidRPr="006A6E52">
        <w:rPr>
          <w:rFonts w:hint="eastAsia"/>
          <w:sz w:val="24"/>
        </w:rPr>
        <w:t>，线下市场零售量、零售额分别同比增长</w:t>
      </w:r>
      <w:r w:rsidRPr="006A6E52">
        <w:rPr>
          <w:rFonts w:hint="eastAsia"/>
          <w:sz w:val="24"/>
        </w:rPr>
        <w:t>2</w:t>
      </w:r>
      <w:r w:rsidRPr="006A6E52">
        <w:rPr>
          <w:sz w:val="24"/>
        </w:rPr>
        <w:t>6.9%</w:t>
      </w:r>
      <w:r w:rsidRPr="006A6E52">
        <w:rPr>
          <w:rFonts w:hint="eastAsia"/>
          <w:sz w:val="24"/>
        </w:rPr>
        <w:t>、</w:t>
      </w:r>
      <w:r w:rsidRPr="006A6E52">
        <w:rPr>
          <w:rFonts w:hint="eastAsia"/>
          <w:sz w:val="24"/>
        </w:rPr>
        <w:t>5</w:t>
      </w:r>
      <w:r w:rsidRPr="006A6E52">
        <w:rPr>
          <w:sz w:val="24"/>
        </w:rPr>
        <w:t>4.8%</w:t>
      </w:r>
      <w:r w:rsidRPr="006A6E52">
        <w:rPr>
          <w:rFonts w:hint="eastAsia"/>
          <w:sz w:val="24"/>
        </w:rPr>
        <w: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130"/>
        <w:gridCol w:w="2130"/>
        <w:gridCol w:w="2131"/>
        <w:gridCol w:w="2131"/>
      </w:tblGrid>
      <w:tr w:rsidR="001878E1" w:rsidRPr="006A6E52" w:rsidTr="008D3F51">
        <w:tc>
          <w:tcPr>
            <w:tcW w:w="2130" w:type="dxa"/>
            <w:tcBorders>
              <w:top w:val="single" w:sz="4" w:space="0" w:color="000000"/>
              <w:left w:val="single" w:sz="4" w:space="0" w:color="000000"/>
              <w:bottom w:val="single" w:sz="4" w:space="0" w:color="000000"/>
              <w:right w:val="nil"/>
            </w:tcBorders>
            <w:shd w:val="clear" w:color="auto" w:fill="000000"/>
          </w:tcPr>
          <w:p w:rsidR="001878E1" w:rsidRPr="006A6E52" w:rsidRDefault="001878E1" w:rsidP="008D3F51">
            <w:pPr>
              <w:tabs>
                <w:tab w:val="right" w:pos="9542"/>
              </w:tabs>
              <w:spacing w:line="360" w:lineRule="auto"/>
              <w:jc w:val="left"/>
              <w:rPr>
                <w:b/>
                <w:bCs/>
                <w:color w:val="FFFFFF"/>
                <w:sz w:val="24"/>
              </w:rPr>
            </w:pPr>
          </w:p>
        </w:tc>
        <w:tc>
          <w:tcPr>
            <w:tcW w:w="2130" w:type="dxa"/>
            <w:tcBorders>
              <w:top w:val="single" w:sz="4" w:space="0" w:color="000000"/>
              <w:left w:val="nil"/>
              <w:bottom w:val="single" w:sz="4" w:space="0" w:color="000000"/>
              <w:right w:val="nil"/>
            </w:tcBorders>
            <w:shd w:val="clear" w:color="auto" w:fill="000000"/>
          </w:tcPr>
          <w:p w:rsidR="001878E1" w:rsidRPr="006A6E52" w:rsidRDefault="001878E1" w:rsidP="008D3F51">
            <w:pPr>
              <w:tabs>
                <w:tab w:val="right" w:pos="9542"/>
              </w:tabs>
              <w:spacing w:line="360" w:lineRule="auto"/>
              <w:jc w:val="left"/>
              <w:rPr>
                <w:b/>
                <w:bCs/>
                <w:color w:val="FFFFFF"/>
                <w:sz w:val="24"/>
              </w:rPr>
            </w:pPr>
            <w:r w:rsidRPr="006A6E52">
              <w:rPr>
                <w:rFonts w:hint="eastAsia"/>
                <w:b/>
                <w:bCs/>
                <w:color w:val="FFFFFF"/>
                <w:sz w:val="24"/>
              </w:rPr>
              <w:t>集成灶</w:t>
            </w:r>
          </w:p>
        </w:tc>
        <w:tc>
          <w:tcPr>
            <w:tcW w:w="2131" w:type="dxa"/>
            <w:tcBorders>
              <w:top w:val="single" w:sz="4" w:space="0" w:color="000000"/>
              <w:left w:val="nil"/>
              <w:bottom w:val="single" w:sz="4" w:space="0" w:color="000000"/>
              <w:right w:val="nil"/>
            </w:tcBorders>
            <w:shd w:val="clear" w:color="auto" w:fill="000000"/>
          </w:tcPr>
          <w:p w:rsidR="001878E1" w:rsidRPr="006A6E52" w:rsidRDefault="001878E1" w:rsidP="008D3F51">
            <w:pPr>
              <w:tabs>
                <w:tab w:val="right" w:pos="9542"/>
              </w:tabs>
              <w:spacing w:line="360" w:lineRule="auto"/>
              <w:jc w:val="left"/>
              <w:rPr>
                <w:b/>
                <w:bCs/>
                <w:color w:val="FFFFFF"/>
                <w:sz w:val="24"/>
              </w:rPr>
            </w:pPr>
            <w:r w:rsidRPr="006A6E52">
              <w:rPr>
                <w:rFonts w:hint="eastAsia"/>
                <w:b/>
                <w:bCs/>
                <w:color w:val="FFFFFF"/>
                <w:sz w:val="24"/>
              </w:rPr>
              <w:t>集成烹饪中心</w:t>
            </w:r>
          </w:p>
        </w:tc>
        <w:tc>
          <w:tcPr>
            <w:tcW w:w="2131" w:type="dxa"/>
            <w:tcBorders>
              <w:top w:val="single" w:sz="4" w:space="0" w:color="000000"/>
              <w:left w:val="nil"/>
              <w:bottom w:val="single" w:sz="4" w:space="0" w:color="000000"/>
              <w:right w:val="single" w:sz="4" w:space="0" w:color="000000"/>
            </w:tcBorders>
            <w:shd w:val="clear" w:color="auto" w:fill="000000"/>
          </w:tcPr>
          <w:p w:rsidR="001878E1" w:rsidRPr="006A6E52" w:rsidRDefault="001878E1" w:rsidP="008D3F51">
            <w:pPr>
              <w:tabs>
                <w:tab w:val="right" w:pos="9542"/>
              </w:tabs>
              <w:spacing w:line="360" w:lineRule="auto"/>
              <w:jc w:val="left"/>
              <w:rPr>
                <w:b/>
                <w:bCs/>
                <w:color w:val="FFFFFF"/>
                <w:sz w:val="24"/>
              </w:rPr>
            </w:pPr>
            <w:r w:rsidRPr="006A6E52">
              <w:rPr>
                <w:rFonts w:hint="eastAsia"/>
                <w:b/>
                <w:bCs/>
                <w:color w:val="FFFFFF"/>
                <w:sz w:val="24"/>
              </w:rPr>
              <w:t>集成洗碗机</w:t>
            </w:r>
          </w:p>
        </w:tc>
      </w:tr>
      <w:tr w:rsidR="001878E1" w:rsidRPr="006A6E52" w:rsidTr="008D3F51">
        <w:tc>
          <w:tcPr>
            <w:tcW w:w="2130" w:type="dxa"/>
            <w:shd w:val="clear" w:color="auto" w:fill="F2F2F2"/>
          </w:tcPr>
          <w:p w:rsidR="001878E1" w:rsidRPr="006A6E52" w:rsidRDefault="001878E1" w:rsidP="008D3F51">
            <w:pPr>
              <w:tabs>
                <w:tab w:val="right" w:pos="9542"/>
              </w:tabs>
              <w:spacing w:line="360" w:lineRule="auto"/>
              <w:jc w:val="left"/>
              <w:rPr>
                <w:b/>
                <w:bCs/>
                <w:sz w:val="24"/>
              </w:rPr>
            </w:pPr>
            <w:r w:rsidRPr="006A6E52">
              <w:rPr>
                <w:rFonts w:hint="eastAsia"/>
                <w:b/>
                <w:bCs/>
                <w:sz w:val="24"/>
              </w:rPr>
              <w:t>零售额</w:t>
            </w:r>
          </w:p>
        </w:tc>
        <w:tc>
          <w:tcPr>
            <w:tcW w:w="2130" w:type="dxa"/>
            <w:shd w:val="clear" w:color="auto" w:fill="F2F2F2"/>
          </w:tcPr>
          <w:p w:rsidR="001878E1" w:rsidRPr="006A6E52" w:rsidRDefault="001878E1" w:rsidP="008D3F51">
            <w:pPr>
              <w:tabs>
                <w:tab w:val="right" w:pos="9542"/>
              </w:tabs>
              <w:spacing w:line="360" w:lineRule="auto"/>
              <w:jc w:val="left"/>
              <w:rPr>
                <w:sz w:val="24"/>
              </w:rPr>
            </w:pPr>
            <w:r w:rsidRPr="006A6E52">
              <w:rPr>
                <w:rFonts w:hint="eastAsia"/>
                <w:sz w:val="24"/>
              </w:rPr>
              <w:t>总</w:t>
            </w:r>
            <w:r w:rsidRPr="006A6E52">
              <w:rPr>
                <w:rFonts w:hint="eastAsia"/>
                <w:sz w:val="24"/>
              </w:rPr>
              <w:t>+</w:t>
            </w:r>
            <w:r w:rsidRPr="006A6E52">
              <w:rPr>
                <w:sz w:val="24"/>
              </w:rPr>
              <w:t>1.2%</w:t>
            </w:r>
          </w:p>
          <w:p w:rsidR="001878E1" w:rsidRPr="006A6E52" w:rsidRDefault="001878E1" w:rsidP="008D3F51">
            <w:pPr>
              <w:tabs>
                <w:tab w:val="right" w:pos="9542"/>
              </w:tabs>
              <w:spacing w:line="360" w:lineRule="auto"/>
              <w:jc w:val="left"/>
              <w:rPr>
                <w:sz w:val="24"/>
              </w:rPr>
            </w:pPr>
            <w:r w:rsidRPr="006A6E52">
              <w:rPr>
                <w:rFonts w:hint="eastAsia"/>
                <w:sz w:val="24"/>
              </w:rPr>
              <w:t>线上</w:t>
            </w:r>
            <w:r w:rsidRPr="006A6E52">
              <w:rPr>
                <w:rFonts w:hint="eastAsia"/>
                <w:sz w:val="24"/>
              </w:rPr>
              <w:t>+</w:t>
            </w:r>
            <w:r w:rsidRPr="006A6E52">
              <w:rPr>
                <w:sz w:val="24"/>
              </w:rPr>
              <w:t>11.1%</w:t>
            </w:r>
          </w:p>
          <w:p w:rsidR="001878E1" w:rsidRPr="006A6E52" w:rsidRDefault="001878E1" w:rsidP="008D3F51">
            <w:pPr>
              <w:tabs>
                <w:tab w:val="right" w:pos="9542"/>
              </w:tabs>
              <w:spacing w:line="360" w:lineRule="auto"/>
              <w:jc w:val="left"/>
              <w:rPr>
                <w:sz w:val="24"/>
              </w:rPr>
            </w:pPr>
            <w:r w:rsidRPr="006A6E52">
              <w:rPr>
                <w:rFonts w:hint="eastAsia"/>
                <w:sz w:val="24"/>
              </w:rPr>
              <w:t>线下</w:t>
            </w:r>
            <w:r w:rsidRPr="006A6E52">
              <w:rPr>
                <w:rFonts w:hint="eastAsia"/>
                <w:sz w:val="24"/>
              </w:rPr>
              <w:t>-</w:t>
            </w:r>
            <w:r w:rsidRPr="006A6E52">
              <w:rPr>
                <w:sz w:val="24"/>
              </w:rPr>
              <w:t>1.1%</w:t>
            </w:r>
          </w:p>
        </w:tc>
        <w:tc>
          <w:tcPr>
            <w:tcW w:w="2131" w:type="dxa"/>
            <w:shd w:val="clear" w:color="auto" w:fill="F2F2F2"/>
          </w:tcPr>
          <w:p w:rsidR="001878E1" w:rsidRPr="006A6E52" w:rsidRDefault="001878E1" w:rsidP="008D3F51">
            <w:pPr>
              <w:tabs>
                <w:tab w:val="right" w:pos="9542"/>
              </w:tabs>
              <w:spacing w:line="360" w:lineRule="auto"/>
              <w:jc w:val="left"/>
              <w:rPr>
                <w:sz w:val="24"/>
              </w:rPr>
            </w:pPr>
            <w:r w:rsidRPr="006A6E52">
              <w:rPr>
                <w:rFonts w:hint="eastAsia"/>
                <w:sz w:val="24"/>
              </w:rPr>
              <w:t>线上</w:t>
            </w:r>
            <w:r w:rsidRPr="006A6E52">
              <w:rPr>
                <w:rFonts w:hint="eastAsia"/>
                <w:sz w:val="24"/>
              </w:rPr>
              <w:t>+</w:t>
            </w:r>
            <w:r w:rsidRPr="006A6E52">
              <w:rPr>
                <w:sz w:val="24"/>
              </w:rPr>
              <w:t>35.9%</w:t>
            </w:r>
          </w:p>
          <w:p w:rsidR="001878E1" w:rsidRPr="006A6E52" w:rsidRDefault="001878E1" w:rsidP="008D3F51">
            <w:pPr>
              <w:tabs>
                <w:tab w:val="right" w:pos="9542"/>
              </w:tabs>
              <w:spacing w:line="360" w:lineRule="auto"/>
              <w:jc w:val="left"/>
              <w:rPr>
                <w:sz w:val="24"/>
              </w:rPr>
            </w:pPr>
            <w:r w:rsidRPr="006A6E52">
              <w:rPr>
                <w:rFonts w:hint="eastAsia"/>
                <w:sz w:val="24"/>
              </w:rPr>
              <w:t>线下</w:t>
            </w:r>
            <w:r w:rsidRPr="006A6E52">
              <w:rPr>
                <w:sz w:val="24"/>
              </w:rPr>
              <w:t>+99.5%</w:t>
            </w:r>
          </w:p>
        </w:tc>
        <w:tc>
          <w:tcPr>
            <w:tcW w:w="2131" w:type="dxa"/>
            <w:shd w:val="clear" w:color="auto" w:fill="F2F2F2"/>
          </w:tcPr>
          <w:p w:rsidR="001878E1" w:rsidRPr="006A6E52" w:rsidRDefault="001878E1" w:rsidP="008D3F51">
            <w:pPr>
              <w:tabs>
                <w:tab w:val="right" w:pos="9542"/>
              </w:tabs>
              <w:spacing w:line="360" w:lineRule="auto"/>
              <w:jc w:val="left"/>
              <w:rPr>
                <w:sz w:val="24"/>
              </w:rPr>
            </w:pPr>
            <w:r w:rsidRPr="006A6E52">
              <w:rPr>
                <w:rFonts w:hint="eastAsia"/>
                <w:sz w:val="24"/>
              </w:rPr>
              <w:t>线上</w:t>
            </w:r>
            <w:r w:rsidRPr="006A6E52">
              <w:rPr>
                <w:rFonts w:hint="eastAsia"/>
                <w:sz w:val="24"/>
              </w:rPr>
              <w:t>+</w:t>
            </w:r>
            <w:r w:rsidRPr="006A6E52">
              <w:rPr>
                <w:sz w:val="24"/>
              </w:rPr>
              <w:t>35.9%</w:t>
            </w:r>
          </w:p>
          <w:p w:rsidR="001878E1" w:rsidRPr="006A6E52" w:rsidRDefault="001878E1" w:rsidP="008D3F51">
            <w:pPr>
              <w:tabs>
                <w:tab w:val="right" w:pos="9542"/>
              </w:tabs>
              <w:spacing w:line="360" w:lineRule="auto"/>
              <w:jc w:val="left"/>
              <w:rPr>
                <w:sz w:val="24"/>
              </w:rPr>
            </w:pPr>
            <w:r w:rsidRPr="006A6E52">
              <w:rPr>
                <w:rFonts w:hint="eastAsia"/>
                <w:sz w:val="24"/>
              </w:rPr>
              <w:t>线下</w:t>
            </w:r>
            <w:r w:rsidR="00F92AB1" w:rsidRPr="006A6E52">
              <w:rPr>
                <w:sz w:val="24"/>
              </w:rPr>
              <w:t>+54.8</w:t>
            </w:r>
            <w:r w:rsidRPr="006A6E52">
              <w:rPr>
                <w:sz w:val="24"/>
              </w:rPr>
              <w:t>%</w:t>
            </w:r>
          </w:p>
        </w:tc>
      </w:tr>
      <w:tr w:rsidR="001878E1" w:rsidRPr="006A6E52" w:rsidTr="008D3F51">
        <w:tc>
          <w:tcPr>
            <w:tcW w:w="2130" w:type="dxa"/>
            <w:shd w:val="clear" w:color="auto" w:fill="F2F2F2"/>
          </w:tcPr>
          <w:p w:rsidR="001878E1" w:rsidRPr="006A6E52" w:rsidRDefault="001878E1" w:rsidP="008D3F51">
            <w:pPr>
              <w:tabs>
                <w:tab w:val="right" w:pos="9542"/>
              </w:tabs>
              <w:spacing w:line="360" w:lineRule="auto"/>
              <w:jc w:val="left"/>
              <w:rPr>
                <w:b/>
                <w:bCs/>
                <w:sz w:val="24"/>
              </w:rPr>
            </w:pPr>
            <w:r w:rsidRPr="006A6E52">
              <w:rPr>
                <w:rFonts w:hint="eastAsia"/>
                <w:b/>
                <w:bCs/>
                <w:sz w:val="24"/>
              </w:rPr>
              <w:t>零售量</w:t>
            </w:r>
          </w:p>
        </w:tc>
        <w:tc>
          <w:tcPr>
            <w:tcW w:w="2130" w:type="dxa"/>
            <w:shd w:val="clear" w:color="auto" w:fill="F2F2F2"/>
          </w:tcPr>
          <w:p w:rsidR="001878E1" w:rsidRPr="006A6E52" w:rsidRDefault="001878E1" w:rsidP="008D3F51">
            <w:pPr>
              <w:tabs>
                <w:tab w:val="right" w:pos="9542"/>
              </w:tabs>
              <w:spacing w:line="360" w:lineRule="auto"/>
              <w:jc w:val="left"/>
              <w:rPr>
                <w:sz w:val="24"/>
              </w:rPr>
            </w:pPr>
            <w:r w:rsidRPr="006A6E52">
              <w:rPr>
                <w:rFonts w:hint="eastAsia"/>
                <w:sz w:val="24"/>
              </w:rPr>
              <w:t>总</w:t>
            </w:r>
            <w:r w:rsidRPr="006A6E52">
              <w:rPr>
                <w:rFonts w:hint="eastAsia"/>
                <w:sz w:val="24"/>
              </w:rPr>
              <w:t>-</w:t>
            </w:r>
            <w:r w:rsidRPr="006A6E52">
              <w:rPr>
                <w:sz w:val="24"/>
              </w:rPr>
              <w:t>4.5%</w:t>
            </w:r>
          </w:p>
          <w:p w:rsidR="001878E1" w:rsidRPr="006A6E52" w:rsidRDefault="001878E1" w:rsidP="008D3F51">
            <w:pPr>
              <w:tabs>
                <w:tab w:val="right" w:pos="9542"/>
              </w:tabs>
              <w:spacing w:line="360" w:lineRule="auto"/>
              <w:jc w:val="left"/>
              <w:rPr>
                <w:sz w:val="24"/>
              </w:rPr>
            </w:pPr>
            <w:r w:rsidRPr="006A6E52">
              <w:rPr>
                <w:rFonts w:hint="eastAsia"/>
                <w:sz w:val="24"/>
              </w:rPr>
              <w:t>线上</w:t>
            </w:r>
            <w:r w:rsidRPr="006A6E52">
              <w:rPr>
                <w:rFonts w:hint="eastAsia"/>
                <w:sz w:val="24"/>
              </w:rPr>
              <w:t>-</w:t>
            </w:r>
            <w:r w:rsidRPr="006A6E52">
              <w:rPr>
                <w:sz w:val="24"/>
              </w:rPr>
              <w:t>7.0%</w:t>
            </w:r>
          </w:p>
          <w:p w:rsidR="001878E1" w:rsidRPr="006A6E52" w:rsidRDefault="001878E1" w:rsidP="008D3F51">
            <w:pPr>
              <w:tabs>
                <w:tab w:val="right" w:pos="9542"/>
              </w:tabs>
              <w:spacing w:line="360" w:lineRule="auto"/>
              <w:jc w:val="left"/>
              <w:rPr>
                <w:sz w:val="24"/>
              </w:rPr>
            </w:pPr>
            <w:r w:rsidRPr="006A6E52">
              <w:rPr>
                <w:rFonts w:hint="eastAsia"/>
                <w:sz w:val="24"/>
              </w:rPr>
              <w:t>线下</w:t>
            </w:r>
            <w:r w:rsidRPr="006A6E52">
              <w:rPr>
                <w:rFonts w:hint="eastAsia"/>
                <w:sz w:val="24"/>
              </w:rPr>
              <w:t>-</w:t>
            </w:r>
            <w:r w:rsidRPr="006A6E52">
              <w:rPr>
                <w:sz w:val="24"/>
              </w:rPr>
              <w:t>3.6%</w:t>
            </w:r>
          </w:p>
        </w:tc>
        <w:tc>
          <w:tcPr>
            <w:tcW w:w="2131" w:type="dxa"/>
            <w:shd w:val="clear" w:color="auto" w:fill="F2F2F2"/>
          </w:tcPr>
          <w:p w:rsidR="001878E1" w:rsidRPr="006A6E52" w:rsidRDefault="001878E1" w:rsidP="008D3F51">
            <w:pPr>
              <w:tabs>
                <w:tab w:val="right" w:pos="9542"/>
              </w:tabs>
              <w:spacing w:line="360" w:lineRule="auto"/>
              <w:jc w:val="left"/>
              <w:rPr>
                <w:sz w:val="24"/>
              </w:rPr>
            </w:pPr>
            <w:r w:rsidRPr="006A6E52">
              <w:rPr>
                <w:rFonts w:hint="eastAsia"/>
                <w:sz w:val="24"/>
              </w:rPr>
              <w:t>线上</w:t>
            </w:r>
            <w:r w:rsidRPr="006A6E52">
              <w:rPr>
                <w:sz w:val="24"/>
              </w:rPr>
              <w:t>+49.5%</w:t>
            </w:r>
          </w:p>
          <w:p w:rsidR="001878E1" w:rsidRPr="006A6E52" w:rsidRDefault="001878E1" w:rsidP="008D3F51">
            <w:pPr>
              <w:tabs>
                <w:tab w:val="right" w:pos="9542"/>
              </w:tabs>
              <w:spacing w:line="360" w:lineRule="auto"/>
              <w:jc w:val="left"/>
              <w:rPr>
                <w:sz w:val="24"/>
              </w:rPr>
            </w:pPr>
            <w:r w:rsidRPr="006A6E52">
              <w:rPr>
                <w:rFonts w:hint="eastAsia"/>
                <w:sz w:val="24"/>
              </w:rPr>
              <w:t>线下</w:t>
            </w:r>
            <w:r w:rsidRPr="006A6E52">
              <w:rPr>
                <w:sz w:val="24"/>
              </w:rPr>
              <w:t>+103.6%</w:t>
            </w:r>
          </w:p>
        </w:tc>
        <w:tc>
          <w:tcPr>
            <w:tcW w:w="2131" w:type="dxa"/>
            <w:shd w:val="clear" w:color="auto" w:fill="F2F2F2"/>
          </w:tcPr>
          <w:p w:rsidR="001878E1" w:rsidRPr="006A6E52" w:rsidRDefault="001878E1" w:rsidP="008D3F51">
            <w:pPr>
              <w:tabs>
                <w:tab w:val="right" w:pos="9542"/>
              </w:tabs>
              <w:spacing w:line="360" w:lineRule="auto"/>
              <w:jc w:val="left"/>
              <w:rPr>
                <w:sz w:val="24"/>
              </w:rPr>
            </w:pPr>
            <w:r w:rsidRPr="006A6E52">
              <w:rPr>
                <w:rFonts w:hint="eastAsia"/>
                <w:sz w:val="24"/>
              </w:rPr>
              <w:t>线上</w:t>
            </w:r>
            <w:r w:rsidRPr="006A6E52">
              <w:rPr>
                <w:rFonts w:hint="eastAsia"/>
                <w:sz w:val="24"/>
              </w:rPr>
              <w:t>+</w:t>
            </w:r>
            <w:r w:rsidR="00F92AB1" w:rsidRPr="006A6E52">
              <w:rPr>
                <w:sz w:val="24"/>
              </w:rPr>
              <w:t>54.0</w:t>
            </w:r>
            <w:r w:rsidRPr="006A6E52">
              <w:rPr>
                <w:sz w:val="24"/>
              </w:rPr>
              <w:t>%</w:t>
            </w:r>
          </w:p>
          <w:p w:rsidR="001878E1" w:rsidRPr="006A6E52" w:rsidRDefault="001878E1" w:rsidP="008D3F51">
            <w:pPr>
              <w:tabs>
                <w:tab w:val="right" w:pos="9542"/>
              </w:tabs>
              <w:spacing w:line="360" w:lineRule="auto"/>
              <w:jc w:val="left"/>
              <w:rPr>
                <w:sz w:val="24"/>
              </w:rPr>
            </w:pPr>
            <w:r w:rsidRPr="006A6E52">
              <w:rPr>
                <w:rFonts w:hint="eastAsia"/>
                <w:sz w:val="24"/>
              </w:rPr>
              <w:t>线下</w:t>
            </w:r>
            <w:r w:rsidR="00F92AB1" w:rsidRPr="006A6E52">
              <w:rPr>
                <w:sz w:val="24"/>
              </w:rPr>
              <w:t>+26.9</w:t>
            </w:r>
            <w:r w:rsidRPr="006A6E52">
              <w:rPr>
                <w:sz w:val="24"/>
              </w:rPr>
              <w:t>%</w:t>
            </w:r>
          </w:p>
        </w:tc>
      </w:tr>
    </w:tbl>
    <w:p w:rsidR="00F92AB1" w:rsidRPr="006A6E52" w:rsidRDefault="00F92AB1" w:rsidP="00F92AB1">
      <w:pPr>
        <w:tabs>
          <w:tab w:val="right" w:pos="9542"/>
        </w:tabs>
        <w:spacing w:line="360" w:lineRule="auto"/>
        <w:ind w:firstLineChars="200" w:firstLine="480"/>
        <w:jc w:val="left"/>
        <w:rPr>
          <w:sz w:val="24"/>
        </w:rPr>
      </w:pPr>
      <w:r w:rsidRPr="006A6E52">
        <w:rPr>
          <w:sz w:val="24"/>
        </w:rPr>
        <w:t>方太集成烹饪中心推出</w:t>
      </w:r>
      <w:r w:rsidRPr="006A6E52">
        <w:rPr>
          <w:sz w:val="24"/>
        </w:rPr>
        <w:t>3</w:t>
      </w:r>
      <w:r w:rsidRPr="006A6E52">
        <w:rPr>
          <w:sz w:val="24"/>
        </w:rPr>
        <w:t>年来（</w:t>
      </w:r>
      <w:r w:rsidRPr="006A6E52">
        <w:rPr>
          <w:sz w:val="24"/>
        </w:rPr>
        <w:t>2019</w:t>
      </w:r>
      <w:r w:rsidRPr="006A6E52">
        <w:rPr>
          <w:sz w:val="24"/>
        </w:rPr>
        <w:t>年</w:t>
      </w:r>
      <w:r w:rsidRPr="006A6E52">
        <w:rPr>
          <w:sz w:val="24"/>
        </w:rPr>
        <w:t>8</w:t>
      </w:r>
      <w:r w:rsidRPr="006A6E52">
        <w:rPr>
          <w:sz w:val="24"/>
        </w:rPr>
        <w:t>月推出），方太集成烹饪中心已走进超过</w:t>
      </w:r>
      <w:r w:rsidRPr="006A6E52">
        <w:rPr>
          <w:sz w:val="24"/>
        </w:rPr>
        <w:t>120</w:t>
      </w:r>
      <w:r w:rsidRPr="006A6E52">
        <w:rPr>
          <w:sz w:val="24"/>
        </w:rPr>
        <w:t>万家庭</w:t>
      </w:r>
      <w:r w:rsidRPr="006A6E52">
        <w:rPr>
          <w:rFonts w:hint="eastAsia"/>
          <w:sz w:val="24"/>
        </w:rPr>
        <w:t>，</w:t>
      </w:r>
      <w:r w:rsidRPr="006A6E52">
        <w:rPr>
          <w:sz w:val="24"/>
        </w:rPr>
        <w:t>年均销售量在</w:t>
      </w:r>
      <w:r w:rsidRPr="006A6E52">
        <w:rPr>
          <w:sz w:val="24"/>
        </w:rPr>
        <w:t>35</w:t>
      </w:r>
      <w:r w:rsidRPr="006A6E52">
        <w:rPr>
          <w:sz w:val="24"/>
        </w:rPr>
        <w:t>万台左右</w:t>
      </w:r>
      <w:r w:rsidRPr="006A6E52">
        <w:rPr>
          <w:rFonts w:hint="eastAsia"/>
          <w:sz w:val="24"/>
        </w:rPr>
        <w:t>。</w:t>
      </w:r>
    </w:p>
    <w:p w:rsidR="00542489" w:rsidRPr="00A058FC" w:rsidRDefault="00542489" w:rsidP="00542489">
      <w:pPr>
        <w:tabs>
          <w:tab w:val="right" w:pos="9542"/>
        </w:tabs>
        <w:spacing w:line="360" w:lineRule="auto"/>
        <w:ind w:firstLineChars="200" w:firstLine="480"/>
        <w:jc w:val="left"/>
        <w:rPr>
          <w:sz w:val="24"/>
        </w:rPr>
      </w:pPr>
      <w:r w:rsidRPr="006A6E52">
        <w:rPr>
          <w:rFonts w:hint="eastAsia"/>
          <w:sz w:val="24"/>
        </w:rPr>
        <w:t>集成烹饪中心产品相对于传统集成产品的优点在于：</w:t>
      </w:r>
      <w:r w:rsidRPr="006A6E52">
        <w:rPr>
          <w:rFonts w:hint="eastAsia"/>
          <w:sz w:val="24"/>
        </w:rPr>
        <w:t>1</w:t>
      </w:r>
      <w:r w:rsidRPr="006A6E52">
        <w:rPr>
          <w:rFonts w:hint="eastAsia"/>
          <w:sz w:val="24"/>
        </w:rPr>
        <w:t>）由于烟灶分离，</w:t>
      </w:r>
      <w:r w:rsidR="00A058FC" w:rsidRPr="006A6E52">
        <w:rPr>
          <w:sz w:val="24"/>
        </w:rPr>
        <w:t>上</w:t>
      </w:r>
      <w:r w:rsidR="00A058FC" w:rsidRPr="006A6E52">
        <w:rPr>
          <w:sz w:val="24"/>
        </w:rPr>
        <w:lastRenderedPageBreak/>
        <w:t>集成区别于下集成的核心优势在于不用改烟道</w:t>
      </w:r>
      <w:r w:rsidR="00A058FC">
        <w:rPr>
          <w:rFonts w:hint="eastAsia"/>
          <w:sz w:val="24"/>
        </w:rPr>
        <w:t>，</w:t>
      </w:r>
      <w:r w:rsidRPr="00A058FC">
        <w:rPr>
          <w:rFonts w:hint="eastAsia"/>
          <w:sz w:val="24"/>
        </w:rPr>
        <w:t>外观对于传统集成灶来说，相对大气，美观，更容易受到厨房空间较大家庭的喜爱。</w:t>
      </w:r>
      <w:r w:rsidRPr="00A058FC">
        <w:rPr>
          <w:rFonts w:hint="eastAsia"/>
          <w:sz w:val="24"/>
        </w:rPr>
        <w:t>2</w:t>
      </w:r>
      <w:r w:rsidRPr="00A058FC">
        <w:rPr>
          <w:rFonts w:hint="eastAsia"/>
          <w:sz w:val="24"/>
        </w:rPr>
        <w:t>）集成烹饪中心可以根据用户实际需求，实现多种使用功能，通过物联网技术，使得消费者可以极大提高烹饪效率，爱上厨房。</w:t>
      </w:r>
      <w:r w:rsidRPr="00A058FC">
        <w:rPr>
          <w:rFonts w:hint="eastAsia"/>
          <w:sz w:val="24"/>
        </w:rPr>
        <w:t>3</w:t>
      </w:r>
      <w:r w:rsidRPr="00A058FC">
        <w:rPr>
          <w:rFonts w:hint="eastAsia"/>
          <w:sz w:val="24"/>
        </w:rPr>
        <w:t>）集成烹饪中心产品可以通过大数据研究，实现较低成本定制，根据消费者实际需求，给出最佳的产品搭配解决方案，节省消费者在购买产品前调研、设计等时间，解决消费者购买厨房设备因为不够了解产品而频繁“踩坑”的痛点。</w:t>
      </w:r>
    </w:p>
    <w:p w:rsidR="00E56A49" w:rsidRPr="00F82DD6" w:rsidRDefault="008F4595" w:rsidP="00E56A49">
      <w:pPr>
        <w:tabs>
          <w:tab w:val="right" w:pos="9542"/>
        </w:tabs>
        <w:spacing w:line="360" w:lineRule="auto"/>
        <w:jc w:val="left"/>
        <w:rPr>
          <w:sz w:val="24"/>
          <w:highlight w:val="yellow"/>
        </w:rPr>
      </w:pPr>
      <w:r>
        <w:rPr>
          <w:noProof/>
          <w:sz w:val="24"/>
        </w:rPr>
        <w:drawing>
          <wp:inline distT="0" distB="0" distL="0" distR="0">
            <wp:extent cx="5886450" cy="3429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3429000"/>
                    </a:xfrm>
                    <a:prstGeom prst="rect">
                      <a:avLst/>
                    </a:prstGeom>
                    <a:noFill/>
                    <a:ln>
                      <a:noFill/>
                    </a:ln>
                  </pic:spPr>
                </pic:pic>
              </a:graphicData>
            </a:graphic>
          </wp:inline>
        </w:drawing>
      </w:r>
    </w:p>
    <w:p w:rsidR="00542489" w:rsidRPr="00542489" w:rsidRDefault="00542489" w:rsidP="00542489">
      <w:pPr>
        <w:tabs>
          <w:tab w:val="right" w:pos="9542"/>
        </w:tabs>
        <w:spacing w:line="360" w:lineRule="auto"/>
        <w:ind w:firstLineChars="200" w:firstLine="480"/>
        <w:jc w:val="left"/>
        <w:rPr>
          <w:sz w:val="24"/>
        </w:rPr>
      </w:pPr>
      <w:r w:rsidRPr="00A058FC">
        <w:rPr>
          <w:rFonts w:hint="eastAsia"/>
          <w:sz w:val="24"/>
        </w:rPr>
        <w:t>目前集成烹饪中心产品也在各龙头骨干企业中有所研究和投入市场，但是缺少一个统一标准来对这类产品进行一个约束来</w:t>
      </w:r>
      <w:r w:rsidR="00F82DD6" w:rsidRPr="00A058FC">
        <w:rPr>
          <w:rFonts w:hint="eastAsia"/>
          <w:sz w:val="24"/>
        </w:rPr>
        <w:t>维护市场的健康发展，所以《集成烹饪中心》团体标准的制定对于推广这类产品，维护市场秩序，推动高质量发展来说，有重大意义。</w:t>
      </w:r>
    </w:p>
    <w:p w:rsidR="00410A5A" w:rsidRDefault="00410A5A">
      <w:pPr>
        <w:pStyle w:val="aff"/>
        <w:adjustRightInd/>
        <w:spacing w:line="360" w:lineRule="auto"/>
        <w:ind w:firstLineChars="0" w:firstLine="0"/>
        <w:textAlignment w:val="auto"/>
        <w:rPr>
          <w:b/>
        </w:rPr>
      </w:pPr>
      <w:r>
        <w:rPr>
          <w:rFonts w:hint="eastAsia"/>
          <w:b/>
        </w:rPr>
        <w:t>二、</w:t>
      </w:r>
      <w:r>
        <w:rPr>
          <w:b/>
        </w:rPr>
        <w:t>制定原则和主要内容</w:t>
      </w:r>
    </w:p>
    <w:p w:rsidR="00410A5A" w:rsidRPr="008F4595" w:rsidRDefault="008F4595">
      <w:pPr>
        <w:tabs>
          <w:tab w:val="right" w:pos="9542"/>
        </w:tabs>
        <w:spacing w:line="360" w:lineRule="auto"/>
        <w:rPr>
          <w:b/>
          <w:sz w:val="24"/>
        </w:rPr>
      </w:pPr>
      <w:r w:rsidRPr="008F4595">
        <w:rPr>
          <w:rFonts w:hint="eastAsia"/>
          <w:b/>
          <w:sz w:val="24"/>
        </w:rPr>
        <w:t>（一）</w:t>
      </w:r>
      <w:r w:rsidR="00410A5A" w:rsidRPr="008F4595">
        <w:rPr>
          <w:rFonts w:hint="eastAsia"/>
          <w:b/>
          <w:sz w:val="24"/>
        </w:rPr>
        <w:t>编制原则</w:t>
      </w:r>
    </w:p>
    <w:p w:rsidR="00410A5A" w:rsidRDefault="00410A5A">
      <w:pPr>
        <w:tabs>
          <w:tab w:val="right" w:pos="9542"/>
        </w:tabs>
        <w:spacing w:line="360" w:lineRule="auto"/>
        <w:ind w:firstLineChars="200" w:firstLine="480"/>
        <w:rPr>
          <w:sz w:val="24"/>
        </w:rPr>
      </w:pPr>
      <w:r>
        <w:rPr>
          <w:rFonts w:hint="eastAsia"/>
          <w:sz w:val="24"/>
        </w:rPr>
        <w:t>本</w:t>
      </w:r>
      <w:r w:rsidR="00375902">
        <w:rPr>
          <w:rFonts w:hint="eastAsia"/>
          <w:sz w:val="24"/>
        </w:rPr>
        <w:t>文件</w:t>
      </w:r>
      <w:r>
        <w:rPr>
          <w:rFonts w:hint="eastAsia"/>
          <w:sz w:val="24"/>
        </w:rPr>
        <w:t>依据</w:t>
      </w:r>
      <w:r>
        <w:rPr>
          <w:rFonts w:hint="eastAsia"/>
          <w:sz w:val="24"/>
        </w:rPr>
        <w:t>GB/T 1.1</w:t>
      </w:r>
      <w:r>
        <w:rPr>
          <w:sz w:val="24"/>
        </w:rPr>
        <w:t>-2020</w:t>
      </w:r>
      <w:r>
        <w:rPr>
          <w:rFonts w:hint="eastAsia"/>
          <w:sz w:val="24"/>
        </w:rPr>
        <w:t>《标准化工作导则</w:t>
      </w:r>
      <w:r>
        <w:rPr>
          <w:rFonts w:hint="eastAsia"/>
          <w:sz w:val="24"/>
        </w:rPr>
        <w:t xml:space="preserve"> </w:t>
      </w:r>
      <w:r>
        <w:rPr>
          <w:rFonts w:hint="eastAsia"/>
          <w:sz w:val="24"/>
        </w:rPr>
        <w:t>第</w:t>
      </w:r>
      <w:r>
        <w:rPr>
          <w:rFonts w:hint="eastAsia"/>
          <w:sz w:val="24"/>
        </w:rPr>
        <w:t>1</w:t>
      </w:r>
      <w:r>
        <w:rPr>
          <w:rFonts w:hint="eastAsia"/>
          <w:sz w:val="24"/>
        </w:rPr>
        <w:t>部分：标准化文件的结构和和起草规则》和</w:t>
      </w:r>
      <w:r>
        <w:rPr>
          <w:sz w:val="24"/>
        </w:rPr>
        <w:t>GB</w:t>
      </w:r>
      <w:r>
        <w:rPr>
          <w:rFonts w:hint="eastAsia"/>
          <w:sz w:val="24"/>
        </w:rPr>
        <w:t>/</w:t>
      </w:r>
      <w:r>
        <w:rPr>
          <w:sz w:val="24"/>
        </w:rPr>
        <w:t>T</w:t>
      </w:r>
      <w:r>
        <w:rPr>
          <w:rFonts w:hint="eastAsia"/>
          <w:sz w:val="24"/>
        </w:rPr>
        <w:t xml:space="preserve"> </w:t>
      </w:r>
      <w:r>
        <w:rPr>
          <w:sz w:val="24"/>
        </w:rPr>
        <w:t>1.2-2020</w:t>
      </w:r>
      <w:r>
        <w:rPr>
          <w:rFonts w:hint="eastAsia"/>
          <w:sz w:val="24"/>
        </w:rPr>
        <w:t>《标准化工作导则</w:t>
      </w:r>
      <w:r>
        <w:rPr>
          <w:rFonts w:hint="eastAsia"/>
          <w:sz w:val="24"/>
        </w:rPr>
        <w:t xml:space="preserve"> </w:t>
      </w:r>
      <w:r>
        <w:rPr>
          <w:rFonts w:hint="eastAsia"/>
          <w:sz w:val="24"/>
        </w:rPr>
        <w:t>第</w:t>
      </w:r>
      <w:r>
        <w:rPr>
          <w:rFonts w:hint="eastAsia"/>
          <w:sz w:val="24"/>
        </w:rPr>
        <w:t>2</w:t>
      </w:r>
      <w:r>
        <w:rPr>
          <w:rFonts w:hint="eastAsia"/>
          <w:sz w:val="24"/>
        </w:rPr>
        <w:t>部分：以</w:t>
      </w:r>
      <w:r>
        <w:rPr>
          <w:rFonts w:hint="eastAsia"/>
          <w:sz w:val="24"/>
        </w:rPr>
        <w:t>ISO/IEC</w:t>
      </w:r>
      <w:r>
        <w:rPr>
          <w:rFonts w:hint="eastAsia"/>
          <w:sz w:val="24"/>
        </w:rPr>
        <w:t>标准化文件为基础的标准化文件起草规则》编制。</w:t>
      </w:r>
    </w:p>
    <w:p w:rsidR="00375902" w:rsidRDefault="005B2CE5">
      <w:pPr>
        <w:tabs>
          <w:tab w:val="right" w:pos="9542"/>
        </w:tabs>
        <w:spacing w:line="360" w:lineRule="auto"/>
        <w:ind w:firstLineChars="200" w:firstLine="480"/>
        <w:rPr>
          <w:sz w:val="24"/>
        </w:rPr>
      </w:pPr>
      <w:r>
        <w:rPr>
          <w:rFonts w:hint="eastAsia"/>
          <w:sz w:val="24"/>
        </w:rPr>
        <w:t>本文件的技术要求涉及的产品均以符合行业公认的现有产品安全、性能、能</w:t>
      </w:r>
      <w:r>
        <w:rPr>
          <w:rFonts w:hint="eastAsia"/>
          <w:sz w:val="24"/>
        </w:rPr>
        <w:lastRenderedPageBreak/>
        <w:t>效标准要求为前提。</w:t>
      </w:r>
    </w:p>
    <w:p w:rsidR="00410A5A" w:rsidRPr="008F4595" w:rsidRDefault="008F4595">
      <w:pPr>
        <w:tabs>
          <w:tab w:val="right" w:pos="9542"/>
        </w:tabs>
        <w:spacing w:line="360" w:lineRule="auto"/>
        <w:rPr>
          <w:b/>
          <w:sz w:val="24"/>
        </w:rPr>
      </w:pPr>
      <w:r w:rsidRPr="008F4595">
        <w:rPr>
          <w:rFonts w:hint="eastAsia"/>
          <w:b/>
          <w:sz w:val="24"/>
        </w:rPr>
        <w:t>（二）</w:t>
      </w:r>
      <w:r w:rsidR="00410A5A" w:rsidRPr="008F4595">
        <w:rPr>
          <w:rFonts w:hint="eastAsia"/>
          <w:b/>
          <w:sz w:val="24"/>
        </w:rPr>
        <w:t>主要内容</w:t>
      </w:r>
    </w:p>
    <w:p w:rsidR="00863687" w:rsidRPr="00863687" w:rsidRDefault="00863687">
      <w:pPr>
        <w:tabs>
          <w:tab w:val="right" w:pos="9542"/>
        </w:tabs>
        <w:spacing w:line="360" w:lineRule="auto"/>
        <w:rPr>
          <w:b/>
          <w:sz w:val="24"/>
        </w:rPr>
      </w:pPr>
      <w:r>
        <w:rPr>
          <w:rFonts w:hint="eastAsia"/>
          <w:sz w:val="24"/>
        </w:rPr>
        <w:t xml:space="preserve"> </w:t>
      </w:r>
      <w:r>
        <w:rPr>
          <w:sz w:val="24"/>
        </w:rPr>
        <w:t xml:space="preserve">   </w:t>
      </w:r>
      <w:r w:rsidR="008F4595">
        <w:rPr>
          <w:sz w:val="24"/>
        </w:rPr>
        <w:t>1.</w:t>
      </w:r>
      <w:r w:rsidRPr="00863687">
        <w:rPr>
          <w:rFonts w:hint="eastAsia"/>
          <w:b/>
          <w:sz w:val="24"/>
        </w:rPr>
        <w:t>范围：</w:t>
      </w:r>
    </w:p>
    <w:p w:rsidR="00E32CF5" w:rsidRPr="00E32CF5" w:rsidRDefault="00E32CF5" w:rsidP="00E32CF5">
      <w:pPr>
        <w:tabs>
          <w:tab w:val="right" w:pos="9542"/>
        </w:tabs>
        <w:spacing w:line="360" w:lineRule="auto"/>
        <w:ind w:firstLineChars="200" w:firstLine="480"/>
        <w:rPr>
          <w:sz w:val="24"/>
        </w:rPr>
      </w:pPr>
      <w:r w:rsidRPr="00E32CF5">
        <w:rPr>
          <w:rFonts w:hint="eastAsia"/>
          <w:sz w:val="24"/>
        </w:rPr>
        <w:t>本文件规定了额定电压不超过</w:t>
      </w:r>
      <w:r w:rsidRPr="00E32CF5">
        <w:rPr>
          <w:rFonts w:hint="eastAsia"/>
          <w:sz w:val="24"/>
        </w:rPr>
        <w:t>250</w:t>
      </w:r>
      <w:r w:rsidRPr="00E32CF5">
        <w:rPr>
          <w:sz w:val="24"/>
        </w:rPr>
        <w:t> </w:t>
      </w:r>
      <w:r w:rsidRPr="00E32CF5">
        <w:rPr>
          <w:rFonts w:hint="eastAsia"/>
          <w:sz w:val="24"/>
        </w:rPr>
        <w:t>V</w:t>
      </w:r>
      <w:r w:rsidRPr="00E32CF5">
        <w:rPr>
          <w:rFonts w:hint="eastAsia"/>
          <w:sz w:val="24"/>
        </w:rPr>
        <w:t>的集成烹饪中心装置的术语和定义</w:t>
      </w:r>
      <w:r w:rsidRPr="00E32CF5">
        <w:rPr>
          <w:rFonts w:hint="eastAsia"/>
          <w:sz w:val="24"/>
        </w:rPr>
        <w:t>|</w:t>
      </w:r>
      <w:r w:rsidRPr="00E32CF5">
        <w:rPr>
          <w:rFonts w:hint="eastAsia"/>
          <w:sz w:val="24"/>
        </w:rPr>
        <w:t>技术要求</w:t>
      </w:r>
      <w:r w:rsidRPr="00E32CF5">
        <w:rPr>
          <w:rFonts w:hint="eastAsia"/>
          <w:sz w:val="24"/>
        </w:rPr>
        <w:t>|</w:t>
      </w:r>
      <w:r w:rsidRPr="00E32CF5">
        <w:rPr>
          <w:rFonts w:hint="eastAsia"/>
          <w:sz w:val="24"/>
        </w:rPr>
        <w:t>试验方法</w:t>
      </w:r>
      <w:r w:rsidRPr="00E32CF5">
        <w:rPr>
          <w:rFonts w:hint="eastAsia"/>
          <w:sz w:val="24"/>
        </w:rPr>
        <w:t>|</w:t>
      </w:r>
      <w:r w:rsidRPr="00E32CF5">
        <w:rPr>
          <w:rFonts w:hint="eastAsia"/>
          <w:sz w:val="24"/>
        </w:rPr>
        <w:t>检验规则</w:t>
      </w:r>
      <w:r w:rsidRPr="00E32CF5">
        <w:rPr>
          <w:rFonts w:hint="eastAsia"/>
          <w:sz w:val="24"/>
        </w:rPr>
        <w:t>|</w:t>
      </w:r>
      <w:r w:rsidRPr="00E32CF5">
        <w:rPr>
          <w:rFonts w:hint="eastAsia"/>
          <w:sz w:val="24"/>
        </w:rPr>
        <w:t>标志、包装、运输和贮存。</w:t>
      </w:r>
    </w:p>
    <w:p w:rsidR="00E32CF5" w:rsidRPr="00E32CF5" w:rsidRDefault="00E32CF5" w:rsidP="00E32CF5">
      <w:pPr>
        <w:tabs>
          <w:tab w:val="right" w:pos="9542"/>
        </w:tabs>
        <w:spacing w:line="360" w:lineRule="auto"/>
        <w:ind w:firstLineChars="200" w:firstLine="480"/>
        <w:rPr>
          <w:sz w:val="24"/>
        </w:rPr>
      </w:pPr>
      <w:r w:rsidRPr="00E32CF5">
        <w:rPr>
          <w:rFonts w:hint="eastAsia"/>
          <w:sz w:val="24"/>
        </w:rPr>
        <w:t>本文件未涉及：</w:t>
      </w:r>
    </w:p>
    <w:p w:rsidR="00E32CF5" w:rsidRPr="00E32CF5" w:rsidRDefault="00E32CF5" w:rsidP="00E32CF5">
      <w:pPr>
        <w:tabs>
          <w:tab w:val="right" w:pos="9542"/>
        </w:tabs>
        <w:spacing w:line="360" w:lineRule="auto"/>
        <w:ind w:firstLineChars="200" w:firstLine="480"/>
        <w:rPr>
          <w:sz w:val="24"/>
        </w:rPr>
      </w:pPr>
      <w:r w:rsidRPr="00E32CF5">
        <w:rPr>
          <w:sz w:val="24"/>
        </w:rPr>
        <w:t>——</w:t>
      </w:r>
      <w:r w:rsidRPr="00E32CF5">
        <w:rPr>
          <w:rFonts w:hint="eastAsia"/>
          <w:sz w:val="24"/>
        </w:rPr>
        <w:t>为工业和商业目的安装的器具；</w:t>
      </w:r>
    </w:p>
    <w:p w:rsidR="00E32CF5" w:rsidRPr="00E32CF5" w:rsidRDefault="00E32CF5" w:rsidP="00E32CF5">
      <w:pPr>
        <w:tabs>
          <w:tab w:val="right" w:pos="9542"/>
        </w:tabs>
        <w:spacing w:line="360" w:lineRule="auto"/>
        <w:ind w:firstLineChars="200" w:firstLine="480"/>
        <w:rPr>
          <w:sz w:val="24"/>
        </w:rPr>
      </w:pPr>
      <w:r w:rsidRPr="00E32CF5">
        <w:rPr>
          <w:sz w:val="24"/>
        </w:rPr>
        <w:t>——</w:t>
      </w:r>
      <w:r w:rsidRPr="00E32CF5">
        <w:rPr>
          <w:rFonts w:hint="eastAsia"/>
          <w:sz w:val="24"/>
        </w:rPr>
        <w:t>安装在特殊场合的器具，如腐蚀性或爆炸性气体（灰尘、蒸汽或可燃气体）存在的场合。</w:t>
      </w:r>
    </w:p>
    <w:p w:rsidR="00410A5A" w:rsidRDefault="00410A5A">
      <w:pPr>
        <w:spacing w:line="360" w:lineRule="auto"/>
        <w:ind w:firstLineChars="200" w:firstLine="480"/>
        <w:rPr>
          <w:sz w:val="24"/>
        </w:rPr>
      </w:pPr>
      <w:r>
        <w:rPr>
          <w:rFonts w:hint="eastAsia"/>
          <w:sz w:val="24"/>
        </w:rPr>
        <w:t>本文件适用于集成烹饪中心产品。</w:t>
      </w:r>
    </w:p>
    <w:p w:rsidR="00863687" w:rsidRPr="00863687" w:rsidRDefault="008F4595">
      <w:pPr>
        <w:spacing w:line="360" w:lineRule="auto"/>
        <w:ind w:firstLineChars="200" w:firstLine="482"/>
        <w:rPr>
          <w:b/>
          <w:sz w:val="24"/>
        </w:rPr>
      </w:pPr>
      <w:r>
        <w:rPr>
          <w:rFonts w:hint="eastAsia"/>
          <w:b/>
          <w:sz w:val="24"/>
        </w:rPr>
        <w:t>2.</w:t>
      </w:r>
      <w:r w:rsidR="00863687" w:rsidRPr="00863687">
        <w:rPr>
          <w:rFonts w:hint="eastAsia"/>
          <w:b/>
          <w:sz w:val="24"/>
        </w:rPr>
        <w:t>术语与定义：</w:t>
      </w:r>
    </w:p>
    <w:p w:rsidR="006B585B" w:rsidRDefault="006B585B">
      <w:pPr>
        <w:spacing w:line="360" w:lineRule="auto"/>
        <w:ind w:firstLineChars="200" w:firstLine="480"/>
        <w:rPr>
          <w:sz w:val="24"/>
        </w:rPr>
      </w:pPr>
      <w:r>
        <w:rPr>
          <w:rFonts w:hint="eastAsia"/>
          <w:sz w:val="24"/>
        </w:rPr>
        <w:t>增加集成烹饪中心、</w:t>
      </w:r>
      <w:r w:rsidRPr="006B585B">
        <w:rPr>
          <w:rFonts w:hint="eastAsia"/>
          <w:sz w:val="24"/>
        </w:rPr>
        <w:t>集成烹饪中心热效率</w:t>
      </w:r>
      <w:r>
        <w:rPr>
          <w:rFonts w:hint="eastAsia"/>
          <w:sz w:val="24"/>
        </w:rPr>
        <w:t>、</w:t>
      </w:r>
      <w:r w:rsidRPr="006B585B">
        <w:rPr>
          <w:rFonts w:hint="eastAsia"/>
          <w:sz w:val="24"/>
        </w:rPr>
        <w:t>集成烹饪中心工作噪声</w:t>
      </w:r>
      <w:r>
        <w:rPr>
          <w:rFonts w:hint="eastAsia"/>
          <w:sz w:val="24"/>
        </w:rPr>
        <w:t>、</w:t>
      </w:r>
      <w:r w:rsidRPr="006B585B">
        <w:rPr>
          <w:rFonts w:hint="eastAsia"/>
          <w:sz w:val="24"/>
        </w:rPr>
        <w:t>上排式吸油烟机</w:t>
      </w:r>
      <w:r>
        <w:rPr>
          <w:rFonts w:hint="eastAsia"/>
          <w:sz w:val="24"/>
        </w:rPr>
        <w:t>、</w:t>
      </w:r>
      <w:r w:rsidR="00E32CF5">
        <w:rPr>
          <w:rFonts w:hint="eastAsia"/>
          <w:sz w:val="24"/>
        </w:rPr>
        <w:t>组合烹饪器具</w:t>
      </w:r>
      <w:r w:rsidR="00863687">
        <w:rPr>
          <w:rFonts w:hint="eastAsia"/>
          <w:sz w:val="24"/>
        </w:rPr>
        <w:t>定义与术语。</w:t>
      </w:r>
    </w:p>
    <w:p w:rsidR="00375902" w:rsidRDefault="008F4595">
      <w:pPr>
        <w:spacing w:line="360" w:lineRule="auto"/>
        <w:ind w:firstLineChars="200" w:firstLine="482"/>
        <w:rPr>
          <w:b/>
          <w:sz w:val="24"/>
        </w:rPr>
      </w:pPr>
      <w:r>
        <w:rPr>
          <w:rFonts w:hint="eastAsia"/>
          <w:b/>
          <w:sz w:val="24"/>
        </w:rPr>
        <w:t>3.</w:t>
      </w:r>
      <w:r w:rsidR="00375902" w:rsidRPr="00863687">
        <w:rPr>
          <w:rFonts w:hint="eastAsia"/>
          <w:b/>
          <w:sz w:val="24"/>
        </w:rPr>
        <w:t>主要技术框架：</w:t>
      </w:r>
    </w:p>
    <w:p w:rsidR="00E5021D" w:rsidRDefault="008F4595">
      <w:pPr>
        <w:spacing w:line="360" w:lineRule="auto"/>
        <w:ind w:firstLineChars="200" w:firstLine="482"/>
        <w:rPr>
          <w:b/>
          <w:sz w:val="24"/>
        </w:rPr>
      </w:pPr>
      <w:r>
        <w:rPr>
          <w:rFonts w:hint="eastAsia"/>
          <w:b/>
          <w:sz w:val="24"/>
        </w:rPr>
        <w:t>(1)</w:t>
      </w:r>
      <w:r w:rsidR="00E5021D" w:rsidRPr="00912D9B">
        <w:rPr>
          <w:rFonts w:hint="eastAsia"/>
          <w:b/>
          <w:sz w:val="24"/>
        </w:rPr>
        <w:t>集成烹饪中心</w:t>
      </w:r>
      <w:r w:rsidR="00E5021D">
        <w:rPr>
          <w:rFonts w:hint="eastAsia"/>
          <w:b/>
          <w:sz w:val="24"/>
        </w:rPr>
        <w:t>的燃气电气安全性</w:t>
      </w:r>
    </w:p>
    <w:p w:rsidR="00E5021D" w:rsidRDefault="00E5021D">
      <w:pPr>
        <w:spacing w:line="360" w:lineRule="auto"/>
        <w:ind w:firstLineChars="200" w:firstLine="480"/>
        <w:rPr>
          <w:sz w:val="24"/>
        </w:rPr>
      </w:pPr>
      <w:r w:rsidRPr="00E5021D">
        <w:rPr>
          <w:rFonts w:hint="eastAsia"/>
          <w:sz w:val="24"/>
        </w:rPr>
        <w:t>2022</w:t>
      </w:r>
      <w:r w:rsidRPr="00E5021D">
        <w:rPr>
          <w:rFonts w:hint="eastAsia"/>
          <w:sz w:val="24"/>
        </w:rPr>
        <w:t>年中国城市燃气协会发布的全国燃气事故分析报告表明燃气事故最主要的三个原因：一是热水器的一氧化碳中毒，二是燃气连接软管问题导致的事故，三是石油液化气</w:t>
      </w:r>
      <w:proofErr w:type="gramStart"/>
      <w:r w:rsidRPr="00E5021D">
        <w:rPr>
          <w:rFonts w:hint="eastAsia"/>
          <w:sz w:val="24"/>
        </w:rPr>
        <w:t>瓶阀未关闭</w:t>
      </w:r>
      <w:proofErr w:type="gramEnd"/>
      <w:r w:rsidRPr="00E5021D">
        <w:rPr>
          <w:rFonts w:hint="eastAsia"/>
          <w:sz w:val="24"/>
        </w:rPr>
        <w:t>引发的事故</w:t>
      </w:r>
      <w:r>
        <w:rPr>
          <w:rFonts w:hint="eastAsia"/>
          <w:sz w:val="24"/>
        </w:rPr>
        <w:t>。</w:t>
      </w:r>
    </w:p>
    <w:p w:rsidR="00804286" w:rsidRDefault="00804286">
      <w:pPr>
        <w:spacing w:line="360" w:lineRule="auto"/>
        <w:ind w:firstLineChars="200" w:firstLine="480"/>
        <w:rPr>
          <w:sz w:val="24"/>
        </w:rPr>
      </w:pPr>
      <w:r>
        <w:rPr>
          <w:rFonts w:hint="eastAsia"/>
          <w:sz w:val="24"/>
        </w:rPr>
        <w:t>借鉴跨国企业燃气灶产品与洗碗机、烤箱、消毒</w:t>
      </w:r>
      <w:proofErr w:type="gramStart"/>
      <w:r>
        <w:rPr>
          <w:rFonts w:hint="eastAsia"/>
          <w:sz w:val="24"/>
        </w:rPr>
        <w:t>柜产品</w:t>
      </w:r>
      <w:proofErr w:type="gramEnd"/>
      <w:r>
        <w:rPr>
          <w:rFonts w:hint="eastAsia"/>
          <w:sz w:val="24"/>
        </w:rPr>
        <w:t>相邻安装时要求：</w:t>
      </w:r>
      <w:r>
        <w:rPr>
          <w:rFonts w:hint="eastAsia"/>
          <w:sz w:val="24"/>
        </w:rPr>
        <w:t>1</w:t>
      </w:r>
      <w:r>
        <w:rPr>
          <w:rFonts w:hint="eastAsia"/>
          <w:sz w:val="24"/>
        </w:rPr>
        <w:t>、保留通风空间，</w:t>
      </w:r>
      <w:r>
        <w:rPr>
          <w:rFonts w:hint="eastAsia"/>
          <w:sz w:val="24"/>
        </w:rPr>
        <w:t>2</w:t>
      </w:r>
      <w:r>
        <w:rPr>
          <w:rFonts w:hint="eastAsia"/>
          <w:sz w:val="24"/>
        </w:rPr>
        <w:t>、建议使用金属波纹管，</w:t>
      </w:r>
      <w:r>
        <w:rPr>
          <w:rFonts w:hint="eastAsia"/>
          <w:sz w:val="24"/>
        </w:rPr>
        <w:t>3</w:t>
      </w:r>
      <w:r>
        <w:rPr>
          <w:rFonts w:hint="eastAsia"/>
          <w:sz w:val="24"/>
        </w:rPr>
        <w:t>、控制厨柜内的温度</w:t>
      </w:r>
    </w:p>
    <w:p w:rsidR="00804286" w:rsidRDefault="004441B8" w:rsidP="004441B8">
      <w:pPr>
        <w:spacing w:line="360" w:lineRule="auto"/>
        <w:ind w:firstLineChars="200" w:firstLine="480"/>
        <w:rPr>
          <w:sz w:val="24"/>
        </w:rPr>
      </w:pPr>
      <w:r>
        <w:rPr>
          <w:rFonts w:hint="eastAsia"/>
          <w:sz w:val="24"/>
        </w:rPr>
        <w:t>基于以上信息本文件要求：</w:t>
      </w:r>
      <w:r w:rsidRPr="004441B8">
        <w:rPr>
          <w:rFonts w:hint="eastAsia"/>
          <w:b/>
          <w:sz w:val="24"/>
        </w:rPr>
        <w:t>1</w:t>
      </w:r>
      <w:r w:rsidRPr="004441B8">
        <w:rPr>
          <w:rFonts w:hint="eastAsia"/>
          <w:b/>
          <w:sz w:val="24"/>
        </w:rPr>
        <w:t>、使用高寿命高性能的燃气连接管：</w:t>
      </w:r>
      <w:r w:rsidR="00804286" w:rsidRPr="00804286">
        <w:rPr>
          <w:rFonts w:hint="eastAsia"/>
          <w:sz w:val="24"/>
        </w:rPr>
        <w:t>若器具需要连接燃气气源，应采用符合</w:t>
      </w:r>
      <w:r w:rsidR="00804286" w:rsidRPr="00804286">
        <w:rPr>
          <w:rFonts w:hint="eastAsia"/>
          <w:sz w:val="24"/>
        </w:rPr>
        <w:t xml:space="preserve">GB/T 41317-2022 </w:t>
      </w:r>
      <w:r w:rsidR="00804286" w:rsidRPr="00804286">
        <w:rPr>
          <w:rFonts w:hint="eastAsia"/>
          <w:sz w:val="24"/>
        </w:rPr>
        <w:t>燃气用具连接用不锈钢波纹软管标准且寿命不小于</w:t>
      </w:r>
      <w:r w:rsidR="00804286" w:rsidRPr="00804286">
        <w:rPr>
          <w:rFonts w:hint="eastAsia"/>
          <w:sz w:val="24"/>
        </w:rPr>
        <w:t>10</w:t>
      </w:r>
      <w:r w:rsidR="00804286" w:rsidRPr="00804286">
        <w:rPr>
          <w:rFonts w:hint="eastAsia"/>
          <w:sz w:val="24"/>
        </w:rPr>
        <w:t>年的软管。</w:t>
      </w:r>
      <w:r w:rsidRPr="004441B8">
        <w:rPr>
          <w:rFonts w:hint="eastAsia"/>
          <w:b/>
          <w:sz w:val="24"/>
        </w:rPr>
        <w:t>2</w:t>
      </w:r>
      <w:r w:rsidRPr="004441B8">
        <w:rPr>
          <w:rFonts w:hint="eastAsia"/>
          <w:b/>
          <w:sz w:val="24"/>
        </w:rPr>
        <w:t>、从结构保障燃气充分燃烧：</w:t>
      </w:r>
      <w:r w:rsidRPr="004441B8">
        <w:rPr>
          <w:rFonts w:hint="eastAsia"/>
          <w:sz w:val="24"/>
        </w:rPr>
        <w:t>燃气灶具部分采用上进风燃烧器结构，喷嘴出气口位于面板以上，</w:t>
      </w:r>
      <w:proofErr w:type="gramStart"/>
      <w:r w:rsidRPr="004441B8">
        <w:rPr>
          <w:rFonts w:hint="eastAsia"/>
          <w:sz w:val="24"/>
        </w:rPr>
        <w:t>底保证装</w:t>
      </w:r>
      <w:proofErr w:type="gramEnd"/>
      <w:r w:rsidRPr="004441B8">
        <w:rPr>
          <w:rFonts w:hint="eastAsia"/>
          <w:sz w:val="24"/>
        </w:rPr>
        <w:t>气密性情况下实现气电分离。</w:t>
      </w:r>
    </w:p>
    <w:p w:rsidR="004441B8" w:rsidRDefault="008F4595" w:rsidP="008F4595">
      <w:pPr>
        <w:spacing w:line="360" w:lineRule="auto"/>
        <w:ind w:firstLineChars="200" w:firstLine="480"/>
        <w:rPr>
          <w:b/>
          <w:sz w:val="24"/>
        </w:rPr>
      </w:pPr>
      <w:r>
        <w:rPr>
          <w:rFonts w:hint="eastAsia"/>
          <w:sz w:val="24"/>
        </w:rPr>
        <w:t>(2)</w:t>
      </w:r>
      <w:r w:rsidR="004441B8" w:rsidRPr="00912D9B">
        <w:rPr>
          <w:rFonts w:hint="eastAsia"/>
          <w:b/>
          <w:sz w:val="24"/>
        </w:rPr>
        <w:t>集成烹饪中心</w:t>
      </w:r>
      <w:r w:rsidR="004441B8">
        <w:rPr>
          <w:rFonts w:hint="eastAsia"/>
          <w:b/>
          <w:sz w:val="24"/>
        </w:rPr>
        <w:t>的新增核心指标</w:t>
      </w:r>
    </w:p>
    <w:p w:rsidR="00F111AA" w:rsidRPr="00F111AA" w:rsidRDefault="00F111AA" w:rsidP="004441B8">
      <w:pPr>
        <w:spacing w:line="360" w:lineRule="auto"/>
        <w:ind w:firstLineChars="200" w:firstLine="480"/>
        <w:rPr>
          <w:sz w:val="24"/>
        </w:rPr>
      </w:pPr>
      <w:r>
        <w:rPr>
          <w:rFonts w:hint="eastAsia"/>
          <w:sz w:val="24"/>
        </w:rPr>
        <w:t>综合考虑集成烹饪中心各功能集成后互相之间的影响（性能影响、温升影响、噪声影响），集成后的体验提升（联动、智能）。</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1667"/>
        <w:gridCol w:w="884"/>
        <w:gridCol w:w="1667"/>
        <w:gridCol w:w="1709"/>
        <w:gridCol w:w="1410"/>
      </w:tblGrid>
      <w:tr w:rsidR="004441B8" w:rsidRPr="006940DC" w:rsidTr="00F111AA">
        <w:tc>
          <w:tcPr>
            <w:tcW w:w="675" w:type="dxa"/>
            <w:vMerge w:val="restart"/>
            <w:vAlign w:val="center"/>
          </w:tcPr>
          <w:p w:rsidR="004441B8" w:rsidRPr="004D5B97" w:rsidRDefault="004441B8" w:rsidP="00F111AA">
            <w:pPr>
              <w:spacing w:line="360" w:lineRule="auto"/>
              <w:jc w:val="center"/>
              <w:rPr>
                <w:b/>
                <w:szCs w:val="21"/>
              </w:rPr>
            </w:pPr>
            <w:r>
              <w:rPr>
                <w:rFonts w:hint="eastAsia"/>
                <w:b/>
                <w:szCs w:val="21"/>
              </w:rPr>
              <w:t>先进</w:t>
            </w:r>
            <w:r>
              <w:rPr>
                <w:rFonts w:hint="eastAsia"/>
                <w:b/>
                <w:szCs w:val="21"/>
              </w:rPr>
              <w:lastRenderedPageBreak/>
              <w:t>指标模块</w:t>
            </w:r>
          </w:p>
        </w:tc>
        <w:tc>
          <w:tcPr>
            <w:tcW w:w="1560" w:type="dxa"/>
            <w:shd w:val="clear" w:color="auto" w:fill="auto"/>
          </w:tcPr>
          <w:p w:rsidR="004441B8" w:rsidRPr="004D5B97" w:rsidRDefault="004441B8" w:rsidP="00F111AA">
            <w:pPr>
              <w:spacing w:line="360" w:lineRule="auto"/>
              <w:jc w:val="center"/>
              <w:rPr>
                <w:b/>
                <w:szCs w:val="21"/>
              </w:rPr>
            </w:pPr>
            <w:r w:rsidRPr="004D5B97">
              <w:rPr>
                <w:rFonts w:hint="eastAsia"/>
                <w:b/>
                <w:szCs w:val="21"/>
              </w:rPr>
              <w:lastRenderedPageBreak/>
              <w:t>评价指标</w:t>
            </w:r>
          </w:p>
        </w:tc>
        <w:tc>
          <w:tcPr>
            <w:tcW w:w="1667" w:type="dxa"/>
            <w:shd w:val="clear" w:color="auto" w:fill="auto"/>
          </w:tcPr>
          <w:p w:rsidR="004441B8" w:rsidRPr="004D5B97" w:rsidRDefault="004441B8" w:rsidP="00F111AA">
            <w:pPr>
              <w:spacing w:line="360" w:lineRule="auto"/>
              <w:jc w:val="center"/>
              <w:rPr>
                <w:b/>
                <w:szCs w:val="21"/>
              </w:rPr>
            </w:pPr>
            <w:r w:rsidRPr="004D5B97">
              <w:rPr>
                <w:rFonts w:hint="eastAsia"/>
                <w:b/>
                <w:szCs w:val="21"/>
              </w:rPr>
              <w:t>指标来源</w:t>
            </w:r>
          </w:p>
        </w:tc>
        <w:tc>
          <w:tcPr>
            <w:tcW w:w="2551" w:type="dxa"/>
            <w:gridSpan w:val="2"/>
          </w:tcPr>
          <w:p w:rsidR="004441B8" w:rsidRPr="004D5B97" w:rsidRDefault="004441B8" w:rsidP="00F111AA">
            <w:pPr>
              <w:spacing w:line="360" w:lineRule="auto"/>
              <w:jc w:val="center"/>
              <w:rPr>
                <w:b/>
                <w:szCs w:val="21"/>
              </w:rPr>
            </w:pPr>
            <w:r w:rsidRPr="004D5B97">
              <w:rPr>
                <w:rFonts w:hint="eastAsia"/>
                <w:b/>
                <w:szCs w:val="21"/>
              </w:rPr>
              <w:t>本标准要求</w:t>
            </w:r>
          </w:p>
        </w:tc>
        <w:tc>
          <w:tcPr>
            <w:tcW w:w="1709" w:type="dxa"/>
            <w:shd w:val="clear" w:color="auto" w:fill="auto"/>
          </w:tcPr>
          <w:p w:rsidR="004441B8" w:rsidRPr="004D5B97" w:rsidRDefault="004441B8" w:rsidP="00F111AA">
            <w:pPr>
              <w:spacing w:line="360" w:lineRule="auto"/>
              <w:jc w:val="center"/>
              <w:rPr>
                <w:b/>
                <w:szCs w:val="21"/>
              </w:rPr>
            </w:pPr>
            <w:r w:rsidRPr="004D5B97">
              <w:rPr>
                <w:rFonts w:hint="eastAsia"/>
                <w:b/>
                <w:szCs w:val="21"/>
              </w:rPr>
              <w:t>原要求</w:t>
            </w:r>
          </w:p>
        </w:tc>
        <w:tc>
          <w:tcPr>
            <w:tcW w:w="1410" w:type="dxa"/>
            <w:shd w:val="clear" w:color="auto" w:fill="auto"/>
          </w:tcPr>
          <w:p w:rsidR="004441B8" w:rsidRPr="004D5B97" w:rsidRDefault="004441B8" w:rsidP="00F111AA">
            <w:pPr>
              <w:spacing w:line="360" w:lineRule="auto"/>
              <w:jc w:val="center"/>
              <w:rPr>
                <w:b/>
                <w:szCs w:val="21"/>
              </w:rPr>
            </w:pPr>
            <w:r w:rsidRPr="004D5B97">
              <w:rPr>
                <w:rFonts w:hint="eastAsia"/>
                <w:b/>
                <w:szCs w:val="21"/>
              </w:rPr>
              <w:t>先进性说明</w:t>
            </w:r>
          </w:p>
        </w:tc>
      </w:tr>
      <w:tr w:rsidR="004441B8" w:rsidRPr="006940DC" w:rsidTr="00F111AA">
        <w:tc>
          <w:tcPr>
            <w:tcW w:w="675" w:type="dxa"/>
            <w:vMerge/>
          </w:tcPr>
          <w:p w:rsidR="004441B8" w:rsidRPr="004D5B97" w:rsidRDefault="004441B8" w:rsidP="00F111AA">
            <w:pPr>
              <w:spacing w:line="360" w:lineRule="auto"/>
              <w:jc w:val="center"/>
              <w:rPr>
                <w:szCs w:val="21"/>
              </w:rPr>
            </w:pPr>
          </w:p>
        </w:tc>
        <w:tc>
          <w:tcPr>
            <w:tcW w:w="1560" w:type="dxa"/>
            <w:shd w:val="clear" w:color="auto" w:fill="auto"/>
          </w:tcPr>
          <w:p w:rsidR="004441B8" w:rsidRPr="004D5B97" w:rsidRDefault="004441B8" w:rsidP="00F111AA">
            <w:pPr>
              <w:spacing w:line="360" w:lineRule="auto"/>
              <w:jc w:val="center"/>
              <w:rPr>
                <w:szCs w:val="21"/>
              </w:rPr>
            </w:pPr>
            <w:r>
              <w:rPr>
                <w:rFonts w:hint="eastAsia"/>
                <w:szCs w:val="21"/>
              </w:rPr>
              <w:t>集成烹饪中心热效率</w:t>
            </w:r>
          </w:p>
        </w:tc>
        <w:tc>
          <w:tcPr>
            <w:tcW w:w="1667" w:type="dxa"/>
            <w:shd w:val="clear" w:color="auto" w:fill="auto"/>
          </w:tcPr>
          <w:p w:rsidR="004441B8" w:rsidRPr="004D5B97" w:rsidRDefault="004441B8" w:rsidP="00F111AA">
            <w:pPr>
              <w:spacing w:line="360" w:lineRule="auto"/>
              <w:jc w:val="center"/>
              <w:rPr>
                <w:szCs w:val="21"/>
              </w:rPr>
            </w:pPr>
            <w:r>
              <w:rPr>
                <w:rFonts w:hint="eastAsia"/>
                <w:szCs w:val="21"/>
              </w:rPr>
              <w:t>新增集成烹饪中心油烟机开启时灶具热效率要求</w:t>
            </w:r>
          </w:p>
        </w:tc>
        <w:tc>
          <w:tcPr>
            <w:tcW w:w="2551" w:type="dxa"/>
            <w:gridSpan w:val="2"/>
          </w:tcPr>
          <w:p w:rsidR="004441B8" w:rsidRPr="004D5B97" w:rsidRDefault="004441B8" w:rsidP="00F111AA">
            <w:pPr>
              <w:spacing w:line="360" w:lineRule="auto"/>
              <w:jc w:val="center"/>
              <w:rPr>
                <w:szCs w:val="21"/>
              </w:rPr>
            </w:pPr>
            <w:r>
              <w:rPr>
                <w:rFonts w:hint="eastAsia"/>
                <w:szCs w:val="21"/>
              </w:rPr>
              <w:t>油烟机开启时</w:t>
            </w:r>
            <w:r>
              <w:rPr>
                <w:rFonts w:hint="eastAsia"/>
                <w:szCs w:val="21"/>
              </w:rPr>
              <w:t xml:space="preserve"> </w:t>
            </w:r>
            <w:r>
              <w:rPr>
                <w:rFonts w:hint="eastAsia"/>
                <w:szCs w:val="21"/>
              </w:rPr>
              <w:t>：</w:t>
            </w:r>
            <w:r>
              <w:rPr>
                <w:rFonts w:hint="eastAsia"/>
                <w:szCs w:val="21"/>
              </w:rPr>
              <w:t>1</w:t>
            </w:r>
            <w:r>
              <w:rPr>
                <w:rFonts w:hint="eastAsia"/>
                <w:szCs w:val="21"/>
              </w:rPr>
              <w:t>级：</w:t>
            </w:r>
            <w:r>
              <w:rPr>
                <w:rFonts w:hint="eastAsia"/>
                <w:szCs w:val="21"/>
              </w:rPr>
              <w:t>60%</w:t>
            </w:r>
            <w:r>
              <w:rPr>
                <w:szCs w:val="21"/>
              </w:rPr>
              <w:t xml:space="preserve"> </w:t>
            </w:r>
            <w:r>
              <w:rPr>
                <w:rFonts w:hint="eastAsia"/>
                <w:szCs w:val="21"/>
              </w:rPr>
              <w:t>，</w:t>
            </w:r>
            <w:r>
              <w:rPr>
                <w:rFonts w:hint="eastAsia"/>
                <w:szCs w:val="21"/>
              </w:rPr>
              <w:t>2</w:t>
            </w:r>
            <w:r>
              <w:rPr>
                <w:rFonts w:hint="eastAsia"/>
                <w:szCs w:val="21"/>
              </w:rPr>
              <w:t>级</w:t>
            </w:r>
            <w:r>
              <w:rPr>
                <w:rFonts w:hint="eastAsia"/>
                <w:szCs w:val="21"/>
              </w:rPr>
              <w:t xml:space="preserve"> 57%</w:t>
            </w:r>
          </w:p>
        </w:tc>
        <w:tc>
          <w:tcPr>
            <w:tcW w:w="1709" w:type="dxa"/>
            <w:shd w:val="clear" w:color="auto" w:fill="auto"/>
          </w:tcPr>
          <w:p w:rsidR="004441B8" w:rsidRPr="004D5B97" w:rsidRDefault="004441B8" w:rsidP="00F111AA">
            <w:pPr>
              <w:spacing w:line="360" w:lineRule="auto"/>
              <w:jc w:val="center"/>
              <w:rPr>
                <w:szCs w:val="21"/>
              </w:rPr>
            </w:pPr>
            <w:r w:rsidRPr="008E1999">
              <w:rPr>
                <w:rFonts w:hint="eastAsia"/>
                <w:szCs w:val="21"/>
              </w:rPr>
              <w:t>GB 30720-2014</w:t>
            </w:r>
            <w:r>
              <w:rPr>
                <w:rFonts w:hint="eastAsia"/>
                <w:szCs w:val="21"/>
              </w:rPr>
              <w:t>集成灶：</w:t>
            </w:r>
            <w:r>
              <w:rPr>
                <w:rFonts w:hint="eastAsia"/>
                <w:szCs w:val="21"/>
              </w:rPr>
              <w:t>1</w:t>
            </w:r>
            <w:r>
              <w:rPr>
                <w:rFonts w:hint="eastAsia"/>
                <w:szCs w:val="21"/>
              </w:rPr>
              <w:t>级：</w:t>
            </w:r>
            <w:r>
              <w:rPr>
                <w:rFonts w:hint="eastAsia"/>
                <w:szCs w:val="21"/>
              </w:rPr>
              <w:t>59%</w:t>
            </w:r>
            <w:r>
              <w:rPr>
                <w:rFonts w:hint="eastAsia"/>
                <w:szCs w:val="21"/>
              </w:rPr>
              <w:t>；</w:t>
            </w:r>
            <w:r>
              <w:rPr>
                <w:rFonts w:hint="eastAsia"/>
                <w:szCs w:val="21"/>
              </w:rPr>
              <w:t>2</w:t>
            </w:r>
            <w:r>
              <w:rPr>
                <w:rFonts w:hint="eastAsia"/>
                <w:szCs w:val="21"/>
              </w:rPr>
              <w:t>级：</w:t>
            </w:r>
            <w:r>
              <w:rPr>
                <w:rFonts w:hint="eastAsia"/>
                <w:szCs w:val="21"/>
              </w:rPr>
              <w:t>56%</w:t>
            </w:r>
          </w:p>
        </w:tc>
        <w:tc>
          <w:tcPr>
            <w:tcW w:w="1410" w:type="dxa"/>
            <w:shd w:val="clear" w:color="auto" w:fill="auto"/>
          </w:tcPr>
          <w:p w:rsidR="004441B8" w:rsidRPr="004D5B97" w:rsidRDefault="004441B8" w:rsidP="00F111AA">
            <w:pPr>
              <w:spacing w:line="360" w:lineRule="auto"/>
              <w:jc w:val="center"/>
              <w:rPr>
                <w:szCs w:val="21"/>
              </w:rPr>
            </w:pPr>
            <w:r>
              <w:rPr>
                <w:rFonts w:hint="eastAsia"/>
                <w:szCs w:val="21"/>
              </w:rPr>
              <w:t>新增要求</w:t>
            </w:r>
          </w:p>
        </w:tc>
      </w:tr>
      <w:tr w:rsidR="004441B8" w:rsidRPr="006940DC" w:rsidTr="00F111AA">
        <w:tc>
          <w:tcPr>
            <w:tcW w:w="675" w:type="dxa"/>
            <w:vMerge/>
          </w:tcPr>
          <w:p w:rsidR="004441B8" w:rsidRPr="004D5B97" w:rsidRDefault="004441B8" w:rsidP="00F111AA">
            <w:pPr>
              <w:spacing w:line="360" w:lineRule="auto"/>
              <w:jc w:val="center"/>
              <w:rPr>
                <w:szCs w:val="21"/>
              </w:rPr>
            </w:pPr>
          </w:p>
        </w:tc>
        <w:tc>
          <w:tcPr>
            <w:tcW w:w="1560" w:type="dxa"/>
            <w:shd w:val="clear" w:color="auto" w:fill="auto"/>
          </w:tcPr>
          <w:p w:rsidR="004441B8" w:rsidRPr="004D5B97" w:rsidRDefault="004441B8" w:rsidP="00F111AA">
            <w:pPr>
              <w:spacing w:line="360" w:lineRule="auto"/>
              <w:jc w:val="center"/>
              <w:rPr>
                <w:szCs w:val="21"/>
              </w:rPr>
            </w:pPr>
            <w:r>
              <w:rPr>
                <w:rFonts w:hint="eastAsia"/>
                <w:szCs w:val="21"/>
              </w:rPr>
              <w:t>温升</w:t>
            </w:r>
          </w:p>
        </w:tc>
        <w:tc>
          <w:tcPr>
            <w:tcW w:w="1667" w:type="dxa"/>
            <w:shd w:val="clear" w:color="auto" w:fill="auto"/>
          </w:tcPr>
          <w:p w:rsidR="004441B8" w:rsidRPr="004D5B97" w:rsidRDefault="004441B8" w:rsidP="00F111AA">
            <w:pPr>
              <w:spacing w:line="360" w:lineRule="auto"/>
              <w:jc w:val="center"/>
              <w:rPr>
                <w:szCs w:val="21"/>
              </w:rPr>
            </w:pPr>
            <w:r>
              <w:rPr>
                <w:rFonts w:hint="eastAsia"/>
                <w:szCs w:val="21"/>
              </w:rPr>
              <w:t>新增</w:t>
            </w:r>
          </w:p>
        </w:tc>
        <w:tc>
          <w:tcPr>
            <w:tcW w:w="2551" w:type="dxa"/>
            <w:gridSpan w:val="2"/>
          </w:tcPr>
          <w:p w:rsidR="004441B8" w:rsidRPr="004D5B97" w:rsidRDefault="004441B8" w:rsidP="00F111AA">
            <w:pPr>
              <w:spacing w:line="360" w:lineRule="auto"/>
              <w:jc w:val="center"/>
              <w:rPr>
                <w:szCs w:val="21"/>
              </w:rPr>
            </w:pPr>
            <w:r>
              <w:rPr>
                <w:rFonts w:hint="eastAsia"/>
                <w:szCs w:val="21"/>
              </w:rPr>
              <w:t>器具可能产生的互相影响温升的情况下的温升要求</w:t>
            </w:r>
          </w:p>
        </w:tc>
        <w:tc>
          <w:tcPr>
            <w:tcW w:w="1709" w:type="dxa"/>
            <w:shd w:val="clear" w:color="auto" w:fill="auto"/>
          </w:tcPr>
          <w:p w:rsidR="004441B8" w:rsidRPr="004D5B97" w:rsidRDefault="004441B8" w:rsidP="00F111AA">
            <w:pPr>
              <w:spacing w:line="360" w:lineRule="auto"/>
              <w:jc w:val="center"/>
              <w:rPr>
                <w:szCs w:val="21"/>
              </w:rPr>
            </w:pPr>
            <w:r>
              <w:rPr>
                <w:rFonts w:hint="eastAsia"/>
                <w:szCs w:val="21"/>
              </w:rPr>
              <w:t>/</w:t>
            </w:r>
          </w:p>
        </w:tc>
        <w:tc>
          <w:tcPr>
            <w:tcW w:w="1410" w:type="dxa"/>
            <w:shd w:val="clear" w:color="auto" w:fill="auto"/>
          </w:tcPr>
          <w:p w:rsidR="004441B8" w:rsidRPr="004D5B97" w:rsidRDefault="004441B8" w:rsidP="00F111AA">
            <w:pPr>
              <w:spacing w:line="360" w:lineRule="auto"/>
              <w:jc w:val="center"/>
              <w:rPr>
                <w:szCs w:val="21"/>
              </w:rPr>
            </w:pPr>
            <w:r>
              <w:rPr>
                <w:rFonts w:hint="eastAsia"/>
                <w:szCs w:val="21"/>
              </w:rPr>
              <w:t>新增要求</w:t>
            </w:r>
          </w:p>
        </w:tc>
      </w:tr>
      <w:tr w:rsidR="004441B8" w:rsidRPr="006940DC" w:rsidTr="00F111AA">
        <w:tc>
          <w:tcPr>
            <w:tcW w:w="675" w:type="dxa"/>
            <w:vMerge/>
          </w:tcPr>
          <w:p w:rsidR="004441B8" w:rsidRPr="004D5B97" w:rsidRDefault="004441B8" w:rsidP="00F111AA">
            <w:pPr>
              <w:spacing w:line="360" w:lineRule="auto"/>
              <w:jc w:val="center"/>
              <w:rPr>
                <w:szCs w:val="21"/>
              </w:rPr>
            </w:pPr>
          </w:p>
        </w:tc>
        <w:tc>
          <w:tcPr>
            <w:tcW w:w="1560" w:type="dxa"/>
            <w:shd w:val="clear" w:color="auto" w:fill="auto"/>
          </w:tcPr>
          <w:p w:rsidR="004441B8" w:rsidRDefault="004441B8" w:rsidP="00F111AA">
            <w:pPr>
              <w:spacing w:line="360" w:lineRule="auto"/>
              <w:jc w:val="center"/>
              <w:rPr>
                <w:szCs w:val="21"/>
              </w:rPr>
            </w:pPr>
            <w:r>
              <w:rPr>
                <w:rFonts w:hint="eastAsia"/>
                <w:szCs w:val="21"/>
              </w:rPr>
              <w:t>集成烹饪中心工作噪声</w:t>
            </w:r>
          </w:p>
        </w:tc>
        <w:tc>
          <w:tcPr>
            <w:tcW w:w="1667" w:type="dxa"/>
            <w:shd w:val="clear" w:color="auto" w:fill="auto"/>
          </w:tcPr>
          <w:p w:rsidR="004441B8" w:rsidRPr="004D5B97" w:rsidRDefault="004441B8" w:rsidP="00F111AA">
            <w:pPr>
              <w:spacing w:line="360" w:lineRule="auto"/>
              <w:jc w:val="center"/>
              <w:rPr>
                <w:szCs w:val="21"/>
              </w:rPr>
            </w:pPr>
            <w:r>
              <w:rPr>
                <w:rFonts w:hint="eastAsia"/>
                <w:szCs w:val="21"/>
              </w:rPr>
              <w:t>新增</w:t>
            </w:r>
          </w:p>
        </w:tc>
        <w:tc>
          <w:tcPr>
            <w:tcW w:w="2551" w:type="dxa"/>
            <w:gridSpan w:val="2"/>
          </w:tcPr>
          <w:p w:rsidR="004441B8" w:rsidRPr="004D5B97" w:rsidRDefault="004441B8" w:rsidP="00F111AA">
            <w:pPr>
              <w:spacing w:line="360" w:lineRule="auto"/>
              <w:jc w:val="center"/>
              <w:rPr>
                <w:szCs w:val="21"/>
              </w:rPr>
            </w:pPr>
            <w:r>
              <w:rPr>
                <w:rFonts w:hint="eastAsia"/>
                <w:szCs w:val="21"/>
              </w:rPr>
              <w:t>集成烹饪中心各功能运行的最大工作噪声</w:t>
            </w:r>
            <w:r w:rsidRPr="00FA12A8">
              <w:rPr>
                <w:rFonts w:hint="eastAsia"/>
                <w:szCs w:val="21"/>
              </w:rPr>
              <w:t>≤</w:t>
            </w:r>
            <w:r w:rsidRPr="0058448F">
              <w:rPr>
                <w:rFonts w:hint="eastAsia"/>
                <w:szCs w:val="21"/>
              </w:rPr>
              <w:t>70 dB</w:t>
            </w:r>
            <w:r w:rsidRPr="0058448F">
              <w:rPr>
                <w:rFonts w:hint="eastAsia"/>
                <w:szCs w:val="21"/>
              </w:rPr>
              <w:t>（</w:t>
            </w:r>
            <w:r w:rsidRPr="0058448F">
              <w:rPr>
                <w:rFonts w:hint="eastAsia"/>
                <w:szCs w:val="21"/>
              </w:rPr>
              <w:t>A</w:t>
            </w:r>
            <w:r w:rsidRPr="0058448F">
              <w:rPr>
                <w:rFonts w:hint="eastAsia"/>
                <w:szCs w:val="21"/>
              </w:rPr>
              <w:t>）</w:t>
            </w:r>
          </w:p>
        </w:tc>
        <w:tc>
          <w:tcPr>
            <w:tcW w:w="1709" w:type="dxa"/>
            <w:shd w:val="clear" w:color="auto" w:fill="auto"/>
          </w:tcPr>
          <w:p w:rsidR="004441B8" w:rsidRPr="004D5B97" w:rsidRDefault="004441B8" w:rsidP="00F111AA">
            <w:pPr>
              <w:spacing w:line="360" w:lineRule="auto"/>
              <w:jc w:val="center"/>
              <w:rPr>
                <w:szCs w:val="21"/>
              </w:rPr>
            </w:pPr>
            <w:r>
              <w:rPr>
                <w:rFonts w:hint="eastAsia"/>
                <w:szCs w:val="21"/>
              </w:rPr>
              <w:t>/</w:t>
            </w:r>
          </w:p>
        </w:tc>
        <w:tc>
          <w:tcPr>
            <w:tcW w:w="1410" w:type="dxa"/>
            <w:shd w:val="clear" w:color="auto" w:fill="auto"/>
          </w:tcPr>
          <w:p w:rsidR="004441B8" w:rsidRPr="004D5B97" w:rsidRDefault="004441B8" w:rsidP="00F111AA">
            <w:pPr>
              <w:spacing w:line="360" w:lineRule="auto"/>
              <w:jc w:val="center"/>
              <w:rPr>
                <w:szCs w:val="21"/>
              </w:rPr>
            </w:pPr>
            <w:r>
              <w:rPr>
                <w:rFonts w:hint="eastAsia"/>
                <w:szCs w:val="21"/>
              </w:rPr>
              <w:t>新增要求</w:t>
            </w:r>
          </w:p>
        </w:tc>
      </w:tr>
      <w:tr w:rsidR="004441B8" w:rsidRPr="006940DC" w:rsidTr="00F111AA">
        <w:tc>
          <w:tcPr>
            <w:tcW w:w="675" w:type="dxa"/>
            <w:vMerge/>
          </w:tcPr>
          <w:p w:rsidR="004441B8" w:rsidRPr="004D5B97" w:rsidRDefault="004441B8" w:rsidP="00F111AA">
            <w:pPr>
              <w:spacing w:line="360" w:lineRule="auto"/>
              <w:jc w:val="center"/>
              <w:rPr>
                <w:szCs w:val="21"/>
              </w:rPr>
            </w:pPr>
          </w:p>
        </w:tc>
        <w:tc>
          <w:tcPr>
            <w:tcW w:w="1560" w:type="dxa"/>
            <w:shd w:val="clear" w:color="auto" w:fill="auto"/>
          </w:tcPr>
          <w:p w:rsidR="004441B8" w:rsidRDefault="004441B8" w:rsidP="00F111AA">
            <w:pPr>
              <w:spacing w:line="360" w:lineRule="auto"/>
              <w:jc w:val="center"/>
              <w:rPr>
                <w:szCs w:val="21"/>
              </w:rPr>
            </w:pPr>
            <w:r>
              <w:rPr>
                <w:rFonts w:hint="eastAsia"/>
                <w:szCs w:val="21"/>
              </w:rPr>
              <w:t>烟灶</w:t>
            </w:r>
            <w:r>
              <w:rPr>
                <w:rFonts w:hint="eastAsia"/>
                <w:szCs w:val="21"/>
              </w:rPr>
              <w:t xml:space="preserve"> /</w:t>
            </w:r>
            <w:r>
              <w:rPr>
                <w:rFonts w:hint="eastAsia"/>
                <w:szCs w:val="21"/>
              </w:rPr>
              <w:t>蒸烤联动成功率</w:t>
            </w:r>
          </w:p>
        </w:tc>
        <w:tc>
          <w:tcPr>
            <w:tcW w:w="1667" w:type="dxa"/>
            <w:shd w:val="clear" w:color="auto" w:fill="auto"/>
          </w:tcPr>
          <w:p w:rsidR="004441B8" w:rsidRPr="004D5B97" w:rsidRDefault="004441B8" w:rsidP="00F111AA">
            <w:pPr>
              <w:spacing w:line="360" w:lineRule="auto"/>
              <w:jc w:val="center"/>
              <w:rPr>
                <w:szCs w:val="21"/>
              </w:rPr>
            </w:pPr>
            <w:r>
              <w:rPr>
                <w:rFonts w:hint="eastAsia"/>
                <w:szCs w:val="21"/>
              </w:rPr>
              <w:t>新增</w:t>
            </w:r>
          </w:p>
        </w:tc>
        <w:tc>
          <w:tcPr>
            <w:tcW w:w="2551" w:type="dxa"/>
            <w:gridSpan w:val="2"/>
          </w:tcPr>
          <w:p w:rsidR="004441B8" w:rsidRPr="004D5B97" w:rsidRDefault="004441B8" w:rsidP="00F111AA">
            <w:pPr>
              <w:spacing w:line="360" w:lineRule="auto"/>
              <w:jc w:val="center"/>
              <w:rPr>
                <w:szCs w:val="21"/>
              </w:rPr>
            </w:pPr>
            <w:r>
              <w:rPr>
                <w:rFonts w:hint="eastAsia"/>
                <w:szCs w:val="21"/>
              </w:rPr>
              <w:t>1</w:t>
            </w:r>
            <w:r>
              <w:rPr>
                <w:szCs w:val="21"/>
              </w:rPr>
              <w:t>00</w:t>
            </w:r>
            <w:r>
              <w:rPr>
                <w:rFonts w:hint="eastAsia"/>
                <w:szCs w:val="21"/>
              </w:rPr>
              <w:t>%</w:t>
            </w:r>
          </w:p>
        </w:tc>
        <w:tc>
          <w:tcPr>
            <w:tcW w:w="1709" w:type="dxa"/>
            <w:shd w:val="clear" w:color="auto" w:fill="auto"/>
          </w:tcPr>
          <w:p w:rsidR="004441B8" w:rsidRPr="004D5B97" w:rsidRDefault="004441B8" w:rsidP="00F111AA">
            <w:pPr>
              <w:spacing w:line="360" w:lineRule="auto"/>
              <w:jc w:val="center"/>
              <w:rPr>
                <w:szCs w:val="21"/>
              </w:rPr>
            </w:pPr>
            <w:r>
              <w:rPr>
                <w:rFonts w:hint="eastAsia"/>
                <w:szCs w:val="21"/>
              </w:rPr>
              <w:t>/</w:t>
            </w:r>
          </w:p>
        </w:tc>
        <w:tc>
          <w:tcPr>
            <w:tcW w:w="1410" w:type="dxa"/>
            <w:shd w:val="clear" w:color="auto" w:fill="auto"/>
          </w:tcPr>
          <w:p w:rsidR="004441B8" w:rsidRPr="004D5B97" w:rsidRDefault="004441B8" w:rsidP="00F111AA">
            <w:pPr>
              <w:spacing w:line="360" w:lineRule="auto"/>
              <w:jc w:val="center"/>
              <w:rPr>
                <w:szCs w:val="21"/>
              </w:rPr>
            </w:pPr>
            <w:r>
              <w:rPr>
                <w:rFonts w:hint="eastAsia"/>
                <w:szCs w:val="21"/>
              </w:rPr>
              <w:t>新增要求</w:t>
            </w:r>
          </w:p>
        </w:tc>
      </w:tr>
      <w:tr w:rsidR="004441B8" w:rsidRPr="006940DC" w:rsidTr="00F111AA">
        <w:tc>
          <w:tcPr>
            <w:tcW w:w="675" w:type="dxa"/>
            <w:vMerge/>
          </w:tcPr>
          <w:p w:rsidR="004441B8" w:rsidRPr="004D5B97" w:rsidRDefault="004441B8" w:rsidP="00F111AA">
            <w:pPr>
              <w:spacing w:line="360" w:lineRule="auto"/>
              <w:jc w:val="center"/>
              <w:rPr>
                <w:szCs w:val="21"/>
              </w:rPr>
            </w:pPr>
          </w:p>
        </w:tc>
        <w:tc>
          <w:tcPr>
            <w:tcW w:w="1560" w:type="dxa"/>
            <w:vMerge w:val="restart"/>
            <w:shd w:val="clear" w:color="auto" w:fill="auto"/>
          </w:tcPr>
          <w:p w:rsidR="004441B8" w:rsidRDefault="004441B8" w:rsidP="00F111AA">
            <w:pPr>
              <w:spacing w:line="360" w:lineRule="auto"/>
              <w:jc w:val="center"/>
              <w:rPr>
                <w:szCs w:val="21"/>
              </w:rPr>
            </w:pPr>
            <w:r>
              <w:rPr>
                <w:rFonts w:hint="eastAsia"/>
                <w:szCs w:val="21"/>
              </w:rPr>
              <w:t>智能要求</w:t>
            </w:r>
          </w:p>
        </w:tc>
        <w:tc>
          <w:tcPr>
            <w:tcW w:w="1667" w:type="dxa"/>
            <w:vMerge w:val="restart"/>
            <w:shd w:val="clear" w:color="auto" w:fill="auto"/>
          </w:tcPr>
          <w:p w:rsidR="004441B8" w:rsidRPr="004D5B97" w:rsidRDefault="004441B8" w:rsidP="00F111AA">
            <w:pPr>
              <w:spacing w:line="360" w:lineRule="auto"/>
              <w:jc w:val="center"/>
              <w:rPr>
                <w:szCs w:val="21"/>
              </w:rPr>
            </w:pPr>
            <w:r>
              <w:rPr>
                <w:rFonts w:hint="eastAsia"/>
                <w:szCs w:val="21"/>
              </w:rPr>
              <w:t>新增</w:t>
            </w:r>
          </w:p>
        </w:tc>
        <w:tc>
          <w:tcPr>
            <w:tcW w:w="884" w:type="dxa"/>
          </w:tcPr>
          <w:p w:rsidR="004441B8" w:rsidRPr="004D5B97" w:rsidRDefault="004441B8" w:rsidP="00F111AA">
            <w:pPr>
              <w:spacing w:line="360" w:lineRule="auto"/>
              <w:jc w:val="center"/>
              <w:rPr>
                <w:szCs w:val="21"/>
              </w:rPr>
            </w:pPr>
            <w:r>
              <w:rPr>
                <w:rFonts w:hint="eastAsia"/>
                <w:szCs w:val="21"/>
              </w:rPr>
              <w:t>联网性能</w:t>
            </w:r>
          </w:p>
        </w:tc>
        <w:tc>
          <w:tcPr>
            <w:tcW w:w="1667" w:type="dxa"/>
          </w:tcPr>
          <w:p w:rsidR="004441B8" w:rsidRDefault="004441B8" w:rsidP="00F111AA">
            <w:pPr>
              <w:spacing w:line="360" w:lineRule="auto"/>
              <w:jc w:val="center"/>
              <w:rPr>
                <w:szCs w:val="21"/>
              </w:rPr>
            </w:pPr>
            <w:r>
              <w:rPr>
                <w:rFonts w:hint="eastAsia"/>
                <w:szCs w:val="21"/>
              </w:rPr>
              <w:t>配网时长</w:t>
            </w:r>
            <w:r w:rsidRPr="00FA12A8">
              <w:rPr>
                <w:rFonts w:hint="eastAsia"/>
                <w:szCs w:val="21"/>
              </w:rPr>
              <w:t>≤</w:t>
            </w:r>
            <w:r>
              <w:rPr>
                <w:rFonts w:hint="eastAsia"/>
                <w:szCs w:val="21"/>
              </w:rPr>
              <w:t>2</w:t>
            </w:r>
            <w:r>
              <w:rPr>
                <w:szCs w:val="21"/>
              </w:rPr>
              <w:t>0</w:t>
            </w:r>
            <w:r>
              <w:rPr>
                <w:rFonts w:hint="eastAsia"/>
                <w:szCs w:val="21"/>
              </w:rPr>
              <w:t>s</w:t>
            </w:r>
          </w:p>
          <w:p w:rsidR="004441B8" w:rsidRPr="004D5B97" w:rsidRDefault="004441B8" w:rsidP="00F111AA">
            <w:pPr>
              <w:spacing w:line="360" w:lineRule="auto"/>
              <w:jc w:val="center"/>
              <w:rPr>
                <w:szCs w:val="21"/>
              </w:rPr>
            </w:pPr>
            <w:r>
              <w:rPr>
                <w:rFonts w:hint="eastAsia"/>
                <w:szCs w:val="21"/>
              </w:rPr>
              <w:t>配网成功率</w:t>
            </w:r>
            <w:r>
              <w:rPr>
                <w:rFonts w:hint="eastAsia"/>
                <w:szCs w:val="21"/>
              </w:rPr>
              <w:t>1</w:t>
            </w:r>
            <w:r>
              <w:rPr>
                <w:szCs w:val="21"/>
              </w:rPr>
              <w:t>00%</w:t>
            </w:r>
          </w:p>
        </w:tc>
        <w:tc>
          <w:tcPr>
            <w:tcW w:w="1709" w:type="dxa"/>
            <w:vMerge w:val="restart"/>
            <w:shd w:val="clear" w:color="auto" w:fill="auto"/>
          </w:tcPr>
          <w:p w:rsidR="004441B8" w:rsidRPr="004D5B97" w:rsidRDefault="004441B8" w:rsidP="00F111AA">
            <w:pPr>
              <w:spacing w:line="360" w:lineRule="auto"/>
              <w:jc w:val="center"/>
              <w:rPr>
                <w:szCs w:val="21"/>
              </w:rPr>
            </w:pPr>
            <w:r>
              <w:rPr>
                <w:rFonts w:hint="eastAsia"/>
                <w:szCs w:val="21"/>
              </w:rPr>
              <w:t>/</w:t>
            </w:r>
          </w:p>
        </w:tc>
        <w:tc>
          <w:tcPr>
            <w:tcW w:w="1410" w:type="dxa"/>
            <w:vMerge w:val="restart"/>
            <w:shd w:val="clear" w:color="auto" w:fill="auto"/>
          </w:tcPr>
          <w:p w:rsidR="004441B8" w:rsidRPr="004D5B97" w:rsidRDefault="004441B8" w:rsidP="00F111AA">
            <w:pPr>
              <w:spacing w:line="360" w:lineRule="auto"/>
              <w:jc w:val="center"/>
              <w:rPr>
                <w:szCs w:val="21"/>
              </w:rPr>
            </w:pPr>
            <w:r>
              <w:rPr>
                <w:rFonts w:hint="eastAsia"/>
                <w:szCs w:val="21"/>
              </w:rPr>
              <w:t>新增要求</w:t>
            </w:r>
          </w:p>
        </w:tc>
      </w:tr>
      <w:tr w:rsidR="004441B8" w:rsidRPr="006940DC" w:rsidTr="00F111AA">
        <w:tc>
          <w:tcPr>
            <w:tcW w:w="675" w:type="dxa"/>
            <w:vMerge/>
          </w:tcPr>
          <w:p w:rsidR="004441B8" w:rsidRPr="004D5B97" w:rsidRDefault="004441B8" w:rsidP="00F111AA">
            <w:pPr>
              <w:spacing w:line="360" w:lineRule="auto"/>
              <w:jc w:val="center"/>
              <w:rPr>
                <w:szCs w:val="21"/>
              </w:rPr>
            </w:pPr>
          </w:p>
        </w:tc>
        <w:tc>
          <w:tcPr>
            <w:tcW w:w="1560" w:type="dxa"/>
            <w:vMerge/>
            <w:shd w:val="clear" w:color="auto" w:fill="auto"/>
            <w:vAlign w:val="center"/>
          </w:tcPr>
          <w:p w:rsidR="004441B8" w:rsidRPr="00A37D77" w:rsidRDefault="004441B8" w:rsidP="00F111AA">
            <w:pPr>
              <w:spacing w:line="360" w:lineRule="auto"/>
              <w:jc w:val="center"/>
              <w:rPr>
                <w:szCs w:val="21"/>
              </w:rPr>
            </w:pPr>
          </w:p>
        </w:tc>
        <w:tc>
          <w:tcPr>
            <w:tcW w:w="1667" w:type="dxa"/>
            <w:vMerge/>
            <w:shd w:val="clear" w:color="auto" w:fill="auto"/>
            <w:vAlign w:val="center"/>
          </w:tcPr>
          <w:p w:rsidR="004441B8" w:rsidRPr="004D5B97" w:rsidRDefault="004441B8" w:rsidP="00F111AA">
            <w:pPr>
              <w:spacing w:line="360" w:lineRule="auto"/>
              <w:jc w:val="center"/>
              <w:rPr>
                <w:szCs w:val="21"/>
              </w:rPr>
            </w:pPr>
          </w:p>
        </w:tc>
        <w:tc>
          <w:tcPr>
            <w:tcW w:w="884" w:type="dxa"/>
            <w:vAlign w:val="center"/>
          </w:tcPr>
          <w:p w:rsidR="004441B8" w:rsidRPr="004D5B97" w:rsidRDefault="004441B8" w:rsidP="00F111AA">
            <w:pPr>
              <w:spacing w:line="360" w:lineRule="auto"/>
              <w:jc w:val="center"/>
              <w:rPr>
                <w:szCs w:val="21"/>
              </w:rPr>
            </w:pPr>
            <w:r>
              <w:rPr>
                <w:rFonts w:hint="eastAsia"/>
                <w:szCs w:val="21"/>
              </w:rPr>
              <w:t>远程控制性能</w:t>
            </w:r>
          </w:p>
        </w:tc>
        <w:tc>
          <w:tcPr>
            <w:tcW w:w="1667" w:type="dxa"/>
            <w:shd w:val="clear" w:color="auto" w:fill="auto"/>
            <w:vAlign w:val="center"/>
          </w:tcPr>
          <w:p w:rsidR="004441B8" w:rsidRPr="004D5B97" w:rsidRDefault="004441B8" w:rsidP="00F111AA">
            <w:pPr>
              <w:spacing w:line="360" w:lineRule="auto"/>
              <w:jc w:val="center"/>
              <w:rPr>
                <w:szCs w:val="21"/>
              </w:rPr>
            </w:pPr>
            <w:r>
              <w:rPr>
                <w:rFonts w:hint="eastAsia"/>
                <w:szCs w:val="21"/>
              </w:rPr>
              <w:t>响应时间</w:t>
            </w:r>
            <w:r w:rsidRPr="00FA12A8">
              <w:rPr>
                <w:rFonts w:hint="eastAsia"/>
                <w:szCs w:val="21"/>
              </w:rPr>
              <w:t>≤</w:t>
            </w:r>
            <w:r>
              <w:rPr>
                <w:rFonts w:hint="eastAsia"/>
                <w:szCs w:val="21"/>
              </w:rPr>
              <w:t>1s</w:t>
            </w:r>
          </w:p>
        </w:tc>
        <w:tc>
          <w:tcPr>
            <w:tcW w:w="1709" w:type="dxa"/>
            <w:vMerge/>
            <w:shd w:val="clear" w:color="auto" w:fill="auto"/>
            <w:vAlign w:val="center"/>
          </w:tcPr>
          <w:p w:rsidR="004441B8" w:rsidRPr="004D5B97" w:rsidRDefault="004441B8" w:rsidP="00F111AA">
            <w:pPr>
              <w:spacing w:line="360" w:lineRule="auto"/>
              <w:jc w:val="center"/>
              <w:rPr>
                <w:szCs w:val="21"/>
              </w:rPr>
            </w:pPr>
          </w:p>
        </w:tc>
        <w:tc>
          <w:tcPr>
            <w:tcW w:w="1410" w:type="dxa"/>
            <w:vMerge/>
            <w:shd w:val="clear" w:color="auto" w:fill="auto"/>
            <w:vAlign w:val="center"/>
          </w:tcPr>
          <w:p w:rsidR="004441B8" w:rsidRPr="004D5B97" w:rsidRDefault="004441B8" w:rsidP="00F111AA">
            <w:pPr>
              <w:spacing w:line="360" w:lineRule="auto"/>
              <w:jc w:val="center"/>
              <w:rPr>
                <w:szCs w:val="21"/>
              </w:rPr>
            </w:pPr>
          </w:p>
        </w:tc>
      </w:tr>
      <w:tr w:rsidR="004441B8" w:rsidRPr="006940DC" w:rsidTr="00F111AA">
        <w:tc>
          <w:tcPr>
            <w:tcW w:w="675" w:type="dxa"/>
            <w:vMerge/>
          </w:tcPr>
          <w:p w:rsidR="004441B8" w:rsidRPr="004D5B97" w:rsidRDefault="004441B8" w:rsidP="00F111AA">
            <w:pPr>
              <w:spacing w:line="360" w:lineRule="auto"/>
              <w:jc w:val="center"/>
              <w:rPr>
                <w:szCs w:val="21"/>
              </w:rPr>
            </w:pPr>
          </w:p>
        </w:tc>
        <w:tc>
          <w:tcPr>
            <w:tcW w:w="1560" w:type="dxa"/>
            <w:vMerge/>
            <w:shd w:val="clear" w:color="auto" w:fill="auto"/>
            <w:vAlign w:val="center"/>
          </w:tcPr>
          <w:p w:rsidR="004441B8" w:rsidRPr="00A37D77" w:rsidRDefault="004441B8" w:rsidP="00F111AA">
            <w:pPr>
              <w:spacing w:line="360" w:lineRule="auto"/>
              <w:jc w:val="center"/>
              <w:rPr>
                <w:szCs w:val="21"/>
              </w:rPr>
            </w:pPr>
          </w:p>
        </w:tc>
        <w:tc>
          <w:tcPr>
            <w:tcW w:w="1667" w:type="dxa"/>
            <w:vMerge/>
            <w:shd w:val="clear" w:color="auto" w:fill="auto"/>
            <w:vAlign w:val="center"/>
          </w:tcPr>
          <w:p w:rsidR="004441B8" w:rsidRPr="004D5B97" w:rsidRDefault="004441B8" w:rsidP="00F111AA">
            <w:pPr>
              <w:spacing w:line="360" w:lineRule="auto"/>
              <w:jc w:val="center"/>
              <w:rPr>
                <w:szCs w:val="21"/>
              </w:rPr>
            </w:pPr>
          </w:p>
        </w:tc>
        <w:tc>
          <w:tcPr>
            <w:tcW w:w="884" w:type="dxa"/>
            <w:vAlign w:val="center"/>
          </w:tcPr>
          <w:p w:rsidR="004441B8" w:rsidRPr="004D5B97" w:rsidRDefault="004441B8" w:rsidP="00F111AA">
            <w:pPr>
              <w:spacing w:line="360" w:lineRule="auto"/>
              <w:jc w:val="center"/>
              <w:rPr>
                <w:szCs w:val="21"/>
              </w:rPr>
            </w:pPr>
            <w:r>
              <w:rPr>
                <w:rFonts w:hint="eastAsia"/>
                <w:szCs w:val="21"/>
              </w:rPr>
              <w:t>信息安全性</w:t>
            </w:r>
          </w:p>
        </w:tc>
        <w:tc>
          <w:tcPr>
            <w:tcW w:w="1667" w:type="dxa"/>
            <w:shd w:val="clear" w:color="auto" w:fill="auto"/>
            <w:vAlign w:val="center"/>
          </w:tcPr>
          <w:p w:rsidR="004441B8" w:rsidRPr="004D5B97" w:rsidRDefault="004441B8" w:rsidP="00F111AA">
            <w:pPr>
              <w:spacing w:line="360" w:lineRule="auto"/>
              <w:jc w:val="center"/>
              <w:rPr>
                <w:szCs w:val="21"/>
              </w:rPr>
            </w:pPr>
            <w:r w:rsidRPr="002A04BA">
              <w:rPr>
                <w:rFonts w:hint="eastAsia"/>
                <w:szCs w:val="21"/>
              </w:rPr>
              <w:t>满足</w:t>
            </w:r>
            <w:r w:rsidRPr="002A04BA">
              <w:rPr>
                <w:rFonts w:hint="eastAsia"/>
                <w:szCs w:val="21"/>
              </w:rPr>
              <w:t>T/CAS 499</w:t>
            </w:r>
            <w:r w:rsidRPr="002A04BA">
              <w:rPr>
                <w:rFonts w:hint="eastAsia"/>
                <w:szCs w:val="21"/>
              </w:rPr>
              <w:t>－</w:t>
            </w:r>
            <w:r w:rsidRPr="002A04BA">
              <w:rPr>
                <w:rFonts w:hint="eastAsia"/>
                <w:szCs w:val="21"/>
              </w:rPr>
              <w:t>2021</w:t>
            </w:r>
          </w:p>
        </w:tc>
        <w:tc>
          <w:tcPr>
            <w:tcW w:w="1709" w:type="dxa"/>
            <w:vMerge/>
            <w:shd w:val="clear" w:color="auto" w:fill="auto"/>
            <w:vAlign w:val="center"/>
          </w:tcPr>
          <w:p w:rsidR="004441B8" w:rsidRPr="004D5B97" w:rsidRDefault="004441B8" w:rsidP="00F111AA">
            <w:pPr>
              <w:spacing w:line="360" w:lineRule="auto"/>
              <w:jc w:val="center"/>
              <w:rPr>
                <w:szCs w:val="21"/>
              </w:rPr>
            </w:pPr>
          </w:p>
        </w:tc>
        <w:tc>
          <w:tcPr>
            <w:tcW w:w="1410" w:type="dxa"/>
            <w:vMerge/>
            <w:shd w:val="clear" w:color="auto" w:fill="auto"/>
            <w:vAlign w:val="center"/>
          </w:tcPr>
          <w:p w:rsidR="004441B8" w:rsidRPr="004D5B97" w:rsidRDefault="004441B8" w:rsidP="00F111AA">
            <w:pPr>
              <w:spacing w:line="360" w:lineRule="auto"/>
              <w:jc w:val="center"/>
              <w:rPr>
                <w:szCs w:val="21"/>
              </w:rPr>
            </w:pPr>
          </w:p>
        </w:tc>
      </w:tr>
      <w:tr w:rsidR="004441B8" w:rsidRPr="006940DC" w:rsidTr="00F111AA">
        <w:tc>
          <w:tcPr>
            <w:tcW w:w="675" w:type="dxa"/>
            <w:vMerge/>
          </w:tcPr>
          <w:p w:rsidR="004441B8" w:rsidRPr="004D5B97" w:rsidRDefault="004441B8" w:rsidP="00F111AA">
            <w:pPr>
              <w:spacing w:line="360" w:lineRule="auto"/>
              <w:jc w:val="center"/>
              <w:rPr>
                <w:szCs w:val="21"/>
              </w:rPr>
            </w:pPr>
          </w:p>
        </w:tc>
        <w:tc>
          <w:tcPr>
            <w:tcW w:w="1560" w:type="dxa"/>
            <w:vMerge/>
            <w:shd w:val="clear" w:color="auto" w:fill="auto"/>
            <w:vAlign w:val="center"/>
          </w:tcPr>
          <w:p w:rsidR="004441B8" w:rsidRPr="00A37D77" w:rsidRDefault="004441B8" w:rsidP="00F111AA">
            <w:pPr>
              <w:spacing w:line="360" w:lineRule="auto"/>
              <w:jc w:val="center"/>
              <w:rPr>
                <w:szCs w:val="21"/>
              </w:rPr>
            </w:pPr>
          </w:p>
        </w:tc>
        <w:tc>
          <w:tcPr>
            <w:tcW w:w="1667" w:type="dxa"/>
            <w:vMerge/>
            <w:shd w:val="clear" w:color="auto" w:fill="auto"/>
            <w:vAlign w:val="center"/>
          </w:tcPr>
          <w:p w:rsidR="004441B8" w:rsidRPr="004D5B97" w:rsidRDefault="004441B8" w:rsidP="00F111AA">
            <w:pPr>
              <w:spacing w:line="360" w:lineRule="auto"/>
              <w:jc w:val="center"/>
              <w:rPr>
                <w:szCs w:val="21"/>
              </w:rPr>
            </w:pPr>
          </w:p>
        </w:tc>
        <w:tc>
          <w:tcPr>
            <w:tcW w:w="884" w:type="dxa"/>
            <w:vAlign w:val="center"/>
          </w:tcPr>
          <w:p w:rsidR="004441B8" w:rsidRPr="004D5B97" w:rsidRDefault="004441B8" w:rsidP="00F111AA">
            <w:pPr>
              <w:spacing w:line="360" w:lineRule="auto"/>
              <w:jc w:val="center"/>
              <w:rPr>
                <w:szCs w:val="21"/>
              </w:rPr>
            </w:pPr>
            <w:r>
              <w:rPr>
                <w:rFonts w:hint="eastAsia"/>
                <w:szCs w:val="21"/>
              </w:rPr>
              <w:t>远程</w:t>
            </w:r>
            <w:r>
              <w:rPr>
                <w:rFonts w:hint="eastAsia"/>
                <w:szCs w:val="21"/>
              </w:rPr>
              <w:t>OTA</w:t>
            </w:r>
          </w:p>
        </w:tc>
        <w:tc>
          <w:tcPr>
            <w:tcW w:w="1667" w:type="dxa"/>
            <w:shd w:val="clear" w:color="auto" w:fill="auto"/>
            <w:vAlign w:val="center"/>
          </w:tcPr>
          <w:p w:rsidR="004441B8" w:rsidRPr="004D5B97" w:rsidRDefault="004441B8" w:rsidP="00F111AA">
            <w:pPr>
              <w:spacing w:line="360" w:lineRule="auto"/>
              <w:jc w:val="center"/>
              <w:rPr>
                <w:szCs w:val="21"/>
              </w:rPr>
            </w:pPr>
            <w:r w:rsidRPr="002A04BA">
              <w:rPr>
                <w:rFonts w:hint="eastAsia"/>
                <w:szCs w:val="21"/>
              </w:rPr>
              <w:t>固件程序的升级</w:t>
            </w:r>
            <w:r>
              <w:rPr>
                <w:rFonts w:hint="eastAsia"/>
                <w:szCs w:val="21"/>
              </w:rPr>
              <w:t>要求</w:t>
            </w:r>
          </w:p>
        </w:tc>
        <w:tc>
          <w:tcPr>
            <w:tcW w:w="1709" w:type="dxa"/>
            <w:vMerge/>
            <w:shd w:val="clear" w:color="auto" w:fill="auto"/>
            <w:vAlign w:val="center"/>
          </w:tcPr>
          <w:p w:rsidR="004441B8" w:rsidRPr="004D5B97" w:rsidRDefault="004441B8" w:rsidP="00F111AA">
            <w:pPr>
              <w:spacing w:line="360" w:lineRule="auto"/>
              <w:jc w:val="center"/>
              <w:rPr>
                <w:szCs w:val="21"/>
              </w:rPr>
            </w:pPr>
          </w:p>
        </w:tc>
        <w:tc>
          <w:tcPr>
            <w:tcW w:w="1410" w:type="dxa"/>
            <w:vMerge/>
            <w:shd w:val="clear" w:color="auto" w:fill="auto"/>
            <w:vAlign w:val="center"/>
          </w:tcPr>
          <w:p w:rsidR="004441B8" w:rsidRPr="004D5B97" w:rsidRDefault="004441B8" w:rsidP="00F111AA">
            <w:pPr>
              <w:spacing w:line="360" w:lineRule="auto"/>
              <w:jc w:val="center"/>
              <w:rPr>
                <w:szCs w:val="21"/>
              </w:rPr>
            </w:pPr>
          </w:p>
        </w:tc>
      </w:tr>
    </w:tbl>
    <w:p w:rsidR="004441B8" w:rsidRPr="004441B8" w:rsidRDefault="004441B8" w:rsidP="004441B8">
      <w:pPr>
        <w:spacing w:line="360" w:lineRule="auto"/>
        <w:ind w:firstLineChars="200" w:firstLine="480"/>
        <w:rPr>
          <w:sz w:val="24"/>
        </w:rPr>
      </w:pPr>
    </w:p>
    <w:p w:rsidR="00410A5A" w:rsidRDefault="00410A5A">
      <w:pPr>
        <w:pStyle w:val="aff"/>
        <w:adjustRightInd/>
        <w:spacing w:line="360" w:lineRule="auto"/>
        <w:ind w:firstLineChars="0" w:firstLine="0"/>
        <w:textAlignment w:val="auto"/>
        <w:rPr>
          <w:rFonts w:hAnsi="宋体"/>
          <w:b/>
          <w:szCs w:val="24"/>
        </w:rPr>
      </w:pPr>
      <w:r>
        <w:rPr>
          <w:rFonts w:hAnsi="宋体" w:hint="eastAsia"/>
          <w:b/>
          <w:szCs w:val="24"/>
        </w:rPr>
        <w:t>三、</w:t>
      </w:r>
      <w:r>
        <w:rPr>
          <w:rFonts w:hAnsi="宋体"/>
          <w:b/>
          <w:szCs w:val="24"/>
        </w:rPr>
        <w:t>主要试验（或验证）</w:t>
      </w:r>
      <w:r>
        <w:rPr>
          <w:rFonts w:hAnsi="宋体" w:hint="eastAsia"/>
          <w:b/>
          <w:szCs w:val="24"/>
        </w:rPr>
        <w:t>的</w:t>
      </w:r>
      <w:r>
        <w:rPr>
          <w:rFonts w:hAnsi="宋体"/>
          <w:b/>
          <w:szCs w:val="24"/>
        </w:rPr>
        <w:t>分析</w:t>
      </w:r>
      <w:r>
        <w:rPr>
          <w:rFonts w:hAnsi="宋体" w:hint="eastAsia"/>
          <w:b/>
          <w:szCs w:val="24"/>
        </w:rPr>
        <w:t>报告</w:t>
      </w:r>
      <w:r w:rsidR="007D486A">
        <w:rPr>
          <w:rFonts w:hAnsi="宋体" w:hint="eastAsia"/>
          <w:b/>
          <w:szCs w:val="24"/>
        </w:rPr>
        <w:t>（后续补充）</w:t>
      </w:r>
    </w:p>
    <w:p w:rsidR="008F4595" w:rsidRPr="00FA6524" w:rsidRDefault="008F4595" w:rsidP="00FA6524">
      <w:pPr>
        <w:tabs>
          <w:tab w:val="left" w:pos="-142"/>
          <w:tab w:val="left" w:pos="426"/>
        </w:tabs>
        <w:spacing w:line="360" w:lineRule="auto"/>
        <w:ind w:leftChars="135" w:left="283" w:firstLineChars="58" w:firstLine="140"/>
        <w:jc w:val="left"/>
        <w:rPr>
          <w:rFonts w:ascii="宋体" w:hAnsi="宋体"/>
          <w:b/>
          <w:sz w:val="24"/>
          <w:szCs w:val="24"/>
        </w:rPr>
      </w:pPr>
      <w:r w:rsidRPr="00FA6524">
        <w:rPr>
          <w:rFonts w:ascii="宋体" w:hAnsi="宋体" w:hint="eastAsia"/>
          <w:b/>
          <w:sz w:val="24"/>
          <w:szCs w:val="24"/>
        </w:rPr>
        <w:t>(</w:t>
      </w:r>
      <w:proofErr w:type="gramStart"/>
      <w:r w:rsidRPr="00FA6524">
        <w:rPr>
          <w:rFonts w:ascii="宋体" w:hAnsi="宋体" w:hint="eastAsia"/>
          <w:b/>
          <w:sz w:val="24"/>
          <w:szCs w:val="24"/>
        </w:rPr>
        <w:t>一</w:t>
      </w:r>
      <w:proofErr w:type="gramEnd"/>
      <w:r w:rsidRPr="00FA6524">
        <w:rPr>
          <w:rFonts w:ascii="宋体" w:hAnsi="宋体" w:hint="eastAsia"/>
          <w:b/>
          <w:sz w:val="24"/>
          <w:szCs w:val="24"/>
        </w:rPr>
        <w:t>)</w:t>
      </w:r>
      <w:r w:rsidR="00410A5A" w:rsidRPr="00FA6524">
        <w:rPr>
          <w:rFonts w:ascii="宋体" w:hAnsi="宋体" w:hint="eastAsia"/>
          <w:b/>
          <w:sz w:val="24"/>
          <w:szCs w:val="24"/>
        </w:rPr>
        <w:t>主要试验或验证分析</w:t>
      </w:r>
    </w:p>
    <w:p w:rsidR="00FA6524" w:rsidRDefault="00FA6524" w:rsidP="00FA6524">
      <w:pPr>
        <w:tabs>
          <w:tab w:val="left" w:pos="-142"/>
          <w:tab w:val="left" w:pos="426"/>
        </w:tabs>
        <w:spacing w:line="360" w:lineRule="auto"/>
        <w:ind w:leftChars="135" w:left="283" w:firstLineChars="58" w:firstLine="140"/>
        <w:jc w:val="left"/>
        <w:rPr>
          <w:rFonts w:ascii="宋体" w:hAnsi="宋体"/>
          <w:b/>
          <w:sz w:val="24"/>
          <w:szCs w:val="24"/>
        </w:rPr>
      </w:pPr>
      <w:r>
        <w:rPr>
          <w:rFonts w:ascii="宋体" w:hAnsi="宋体" w:hint="eastAsia"/>
          <w:b/>
          <w:sz w:val="24"/>
          <w:szCs w:val="24"/>
        </w:rPr>
        <w:t>1.</w:t>
      </w:r>
      <w:r w:rsidRPr="00497C89">
        <w:rPr>
          <w:rFonts w:ascii="宋体" w:hAnsi="宋体" w:hint="eastAsia"/>
          <w:b/>
          <w:sz w:val="24"/>
          <w:szCs w:val="24"/>
        </w:rPr>
        <w:t>对集成烹饪中心产品形态进行行业调研</w:t>
      </w:r>
      <w:r>
        <w:rPr>
          <w:rFonts w:ascii="宋体" w:hAnsi="宋体" w:hint="eastAsia"/>
          <w:b/>
          <w:sz w:val="24"/>
          <w:szCs w:val="24"/>
        </w:rPr>
        <w:t>，确定推荐产品基本尺寸</w:t>
      </w:r>
    </w:p>
    <w:p w:rsidR="00FA6524" w:rsidRDefault="00FA6524" w:rsidP="00FA6524">
      <w:pPr>
        <w:pStyle w:val="aff6"/>
        <w:ind w:left="0" w:firstLineChars="200" w:firstLine="420"/>
      </w:pPr>
      <w:r w:rsidRPr="00497C89">
        <w:rPr>
          <w:rFonts w:hint="eastAsia"/>
        </w:rPr>
        <w:t>在确定集成烹饪中心产品推荐尺寸的时候主要考虑了</w:t>
      </w:r>
      <w:r>
        <w:rPr>
          <w:rFonts w:hint="eastAsia"/>
        </w:rPr>
        <w:t>市场上现在存在主要产品情况。并收集了工作组成员单位包括宁波方</w:t>
      </w:r>
      <w:proofErr w:type="gramStart"/>
      <w:r>
        <w:rPr>
          <w:rFonts w:hint="eastAsia"/>
        </w:rPr>
        <w:t>太</w:t>
      </w:r>
      <w:proofErr w:type="gramEnd"/>
      <w:r>
        <w:rPr>
          <w:rFonts w:hint="eastAsia"/>
        </w:rPr>
        <w:t>厨具有限公司、</w:t>
      </w:r>
      <w:r w:rsidRPr="00497C89">
        <w:rPr>
          <w:rFonts w:hint="eastAsia"/>
        </w:rPr>
        <w:t>华帝股份有限公司、广东合胜厨电科技有限公司、广东万和电气有限公司</w:t>
      </w:r>
      <w:r>
        <w:rPr>
          <w:rFonts w:hint="eastAsia"/>
        </w:rPr>
        <w:t>的产品数据。</w:t>
      </w:r>
    </w:p>
    <w:p w:rsidR="00FA6524" w:rsidRDefault="00FA6524" w:rsidP="00FA6524">
      <w:pPr>
        <w:pStyle w:val="aff6"/>
        <w:ind w:left="0" w:firstLineChars="200" w:firstLine="420"/>
      </w:pPr>
      <w:r>
        <w:rPr>
          <w:rFonts w:hint="eastAsia"/>
        </w:rPr>
        <w:t>统计并精简出3种集成烹饪中心产品安装方式：分体安装式、</w:t>
      </w:r>
      <w:proofErr w:type="gramStart"/>
      <w:r>
        <w:rPr>
          <w:rFonts w:hint="eastAsia"/>
        </w:rPr>
        <w:t>一体下嵌安装</w:t>
      </w:r>
      <w:proofErr w:type="gramEnd"/>
      <w:r>
        <w:rPr>
          <w:rFonts w:hint="eastAsia"/>
        </w:rPr>
        <w:t>式、一体推进安装式，分体安装式主要以灶具产品的尺寸为主要安装尺寸，</w:t>
      </w:r>
      <w:proofErr w:type="gramStart"/>
      <w:r>
        <w:rPr>
          <w:rFonts w:hint="eastAsia"/>
        </w:rPr>
        <w:t>一体下嵌安装</w:t>
      </w:r>
      <w:proofErr w:type="gramEnd"/>
      <w:r>
        <w:rPr>
          <w:rFonts w:hint="eastAsia"/>
        </w:rPr>
        <w:t>式、一体推进安装式是新型的安装方式，急需统一规范的产品安装尺寸以更好的适配厨房橱柜。提高产品的适应能力和后期的产品替换率。</w:t>
      </w:r>
    </w:p>
    <w:p w:rsidR="00FA6524" w:rsidRPr="00497C89" w:rsidRDefault="00FA6524" w:rsidP="00FA6524">
      <w:pPr>
        <w:pStyle w:val="aff6"/>
        <w:ind w:left="0" w:firstLineChars="200" w:firstLine="420"/>
        <w:rPr>
          <w:rFonts w:hAnsi="宋体"/>
          <w:sz w:val="24"/>
          <w:szCs w:val="24"/>
        </w:rPr>
      </w:pPr>
      <w:r>
        <w:rPr>
          <w:rFonts w:hint="eastAsia"/>
        </w:rPr>
        <w:t>具体的数据如下：</w:t>
      </w:r>
    </w:p>
    <w:p w:rsidR="00FA6524" w:rsidRPr="0025160C" w:rsidRDefault="00FA6524" w:rsidP="00FA6524">
      <w:pPr>
        <w:pStyle w:val="aff6"/>
        <w:ind w:left="0" w:firstLineChars="200" w:firstLine="420"/>
      </w:pPr>
      <w:r w:rsidRPr="0025160C">
        <w:lastRenderedPageBreak/>
        <w:t>灶单元开孔尺寸推荐如表1所示。组合烹饪器具的柜体开口宽度尺寸推荐如表2所示。</w:t>
      </w:r>
    </w:p>
    <w:p w:rsidR="00FA6524" w:rsidRPr="0025160C" w:rsidRDefault="00FA6524" w:rsidP="00FA6524">
      <w:pPr>
        <w:pStyle w:val="a2"/>
        <w:spacing w:before="156" w:after="156"/>
      </w:pPr>
      <w:r w:rsidRPr="0025160C">
        <w:t>灶</w:t>
      </w:r>
      <w:r w:rsidRPr="0025160C">
        <w:rPr>
          <w:rFonts w:hint="eastAsia"/>
        </w:rPr>
        <w:t>单元</w:t>
      </w:r>
      <w:r w:rsidRPr="0025160C">
        <w:t>开孔尺寸 单位mm</w:t>
      </w:r>
    </w:p>
    <w:tbl>
      <w:tblPr>
        <w:tblStyle w:val="af5"/>
        <w:tblW w:w="0" w:type="auto"/>
        <w:tblLook w:val="04A0" w:firstRow="1" w:lastRow="0" w:firstColumn="1" w:lastColumn="0" w:noHBand="0" w:noVBand="1"/>
      </w:tblPr>
      <w:tblGrid>
        <w:gridCol w:w="1532"/>
        <w:gridCol w:w="1676"/>
        <w:gridCol w:w="1769"/>
        <w:gridCol w:w="1952"/>
        <w:gridCol w:w="1593"/>
      </w:tblGrid>
      <w:tr w:rsidR="00FA6524" w:rsidRPr="0025160C" w:rsidTr="0097010F">
        <w:tc>
          <w:tcPr>
            <w:tcW w:w="1819" w:type="dxa"/>
          </w:tcPr>
          <w:p w:rsidR="00FA6524" w:rsidRPr="0025160C" w:rsidRDefault="00FA6524" w:rsidP="0097010F">
            <w:pPr>
              <w:pStyle w:val="aff6"/>
              <w:ind w:left="0" w:firstLine="0"/>
              <w:jc w:val="center"/>
            </w:pPr>
            <w:r w:rsidRPr="0025160C">
              <w:rPr>
                <w:rFonts w:hint="eastAsia"/>
              </w:rPr>
              <w:t>分体</w:t>
            </w:r>
            <w:r>
              <w:rPr>
                <w:rFonts w:hint="eastAsia"/>
              </w:rPr>
              <w:t>安装</w:t>
            </w:r>
          </w:p>
        </w:tc>
        <w:tc>
          <w:tcPr>
            <w:tcW w:w="1915" w:type="dxa"/>
            <w:vMerge w:val="restart"/>
          </w:tcPr>
          <w:p w:rsidR="00FA6524" w:rsidRPr="0025160C" w:rsidRDefault="00FA6524" w:rsidP="0097010F">
            <w:pPr>
              <w:pStyle w:val="aff6"/>
              <w:ind w:left="0" w:firstLine="0"/>
              <w:jc w:val="center"/>
            </w:pPr>
            <w:r w:rsidRPr="0025160C">
              <w:rPr>
                <w:rFonts w:hint="eastAsia"/>
              </w:rPr>
              <w:t>开孔</w:t>
            </w:r>
            <w:r w:rsidRPr="0025160C">
              <w:t>尺寸</w:t>
            </w:r>
          </w:p>
          <w:p w:rsidR="00FA6524" w:rsidRPr="0025160C" w:rsidRDefault="00FA6524" w:rsidP="0097010F">
            <w:pPr>
              <w:pStyle w:val="aff6"/>
              <w:ind w:left="0" w:firstLine="0"/>
              <w:jc w:val="center"/>
            </w:pPr>
            <w:r w:rsidRPr="0025160C">
              <w:t>W0</w:t>
            </w:r>
            <w:r w:rsidRPr="0025160C">
              <w:t>×</w:t>
            </w:r>
            <w:r w:rsidRPr="0025160C">
              <w:t>D0</w:t>
            </w:r>
          </w:p>
        </w:tc>
        <w:tc>
          <w:tcPr>
            <w:tcW w:w="1977" w:type="dxa"/>
          </w:tcPr>
          <w:p w:rsidR="00FA6524" w:rsidRPr="0025160C" w:rsidRDefault="00FA6524" w:rsidP="0097010F">
            <w:pPr>
              <w:pStyle w:val="aff6"/>
              <w:ind w:left="0" w:firstLine="0"/>
              <w:jc w:val="center"/>
            </w:pPr>
            <w:r w:rsidRPr="0025160C">
              <w:t>700</w:t>
            </w:r>
            <w:r w:rsidRPr="0025160C">
              <w:t>×</w:t>
            </w:r>
            <w:r w:rsidRPr="0025160C">
              <w:t>400</w:t>
            </w:r>
            <w:r w:rsidRPr="0025160C">
              <w:rPr>
                <w:rFonts w:hint="eastAsia"/>
              </w:rPr>
              <w:t>（K7）</w:t>
            </w:r>
          </w:p>
        </w:tc>
        <w:tc>
          <w:tcPr>
            <w:tcW w:w="2099" w:type="dxa"/>
          </w:tcPr>
          <w:p w:rsidR="00FA6524" w:rsidRPr="0025160C" w:rsidRDefault="00FA6524" w:rsidP="0097010F">
            <w:pPr>
              <w:pStyle w:val="aff6"/>
              <w:ind w:left="0" w:firstLine="0"/>
              <w:jc w:val="center"/>
            </w:pPr>
            <w:r w:rsidRPr="0025160C">
              <w:rPr>
                <w:rFonts w:hint="eastAsia"/>
              </w:rPr>
              <w:t>650</w:t>
            </w:r>
            <w:r w:rsidRPr="0025160C">
              <w:t>×</w:t>
            </w:r>
            <w:r w:rsidRPr="0025160C">
              <w:rPr>
                <w:rFonts w:hint="eastAsia"/>
              </w:rPr>
              <w:t>350(K4)</w:t>
            </w:r>
          </w:p>
        </w:tc>
        <w:tc>
          <w:tcPr>
            <w:tcW w:w="1760" w:type="dxa"/>
          </w:tcPr>
          <w:p w:rsidR="00FA6524" w:rsidRPr="0025160C" w:rsidRDefault="00FA6524" w:rsidP="0097010F">
            <w:pPr>
              <w:pStyle w:val="aff6"/>
              <w:ind w:left="0" w:firstLine="0"/>
              <w:jc w:val="center"/>
            </w:pPr>
          </w:p>
        </w:tc>
      </w:tr>
      <w:tr w:rsidR="00FA6524" w:rsidRPr="0025160C" w:rsidTr="0097010F">
        <w:tc>
          <w:tcPr>
            <w:tcW w:w="1819" w:type="dxa"/>
          </w:tcPr>
          <w:p w:rsidR="00FA6524" w:rsidRPr="0025160C" w:rsidRDefault="00FA6524" w:rsidP="0097010F">
            <w:pPr>
              <w:pStyle w:val="aff6"/>
              <w:ind w:left="0" w:firstLine="0"/>
              <w:jc w:val="center"/>
            </w:pPr>
            <w:proofErr w:type="gramStart"/>
            <w:r w:rsidRPr="0025160C">
              <w:rPr>
                <w:rFonts w:hint="eastAsia"/>
              </w:rPr>
              <w:t>一体下嵌</w:t>
            </w:r>
            <w:r>
              <w:rPr>
                <w:rFonts w:hint="eastAsia"/>
              </w:rPr>
              <w:t>安装</w:t>
            </w:r>
            <w:proofErr w:type="gramEnd"/>
          </w:p>
        </w:tc>
        <w:tc>
          <w:tcPr>
            <w:tcW w:w="1915" w:type="dxa"/>
            <w:vMerge/>
          </w:tcPr>
          <w:p w:rsidR="00FA6524" w:rsidRPr="0025160C" w:rsidRDefault="00FA6524" w:rsidP="0097010F">
            <w:pPr>
              <w:pStyle w:val="aff6"/>
              <w:ind w:left="0" w:firstLine="0"/>
              <w:jc w:val="center"/>
            </w:pPr>
          </w:p>
        </w:tc>
        <w:tc>
          <w:tcPr>
            <w:tcW w:w="1977" w:type="dxa"/>
          </w:tcPr>
          <w:p w:rsidR="00FA6524" w:rsidRPr="0025160C" w:rsidRDefault="00FA6524" w:rsidP="0097010F">
            <w:pPr>
              <w:pStyle w:val="aff6"/>
              <w:ind w:left="0" w:firstLine="0"/>
              <w:jc w:val="center"/>
            </w:pPr>
            <w:r w:rsidRPr="0025160C">
              <w:t>660</w:t>
            </w:r>
            <w:r w:rsidRPr="0025160C">
              <w:t>×</w:t>
            </w:r>
            <w:r w:rsidRPr="0025160C">
              <w:t>475</w:t>
            </w:r>
          </w:p>
        </w:tc>
        <w:tc>
          <w:tcPr>
            <w:tcW w:w="2099" w:type="dxa"/>
          </w:tcPr>
          <w:p w:rsidR="00FA6524" w:rsidRPr="0025160C" w:rsidRDefault="00FA6524" w:rsidP="0097010F">
            <w:pPr>
              <w:pStyle w:val="aff6"/>
              <w:ind w:left="0" w:firstLine="0"/>
              <w:jc w:val="center"/>
            </w:pPr>
            <w:r w:rsidRPr="0025160C">
              <w:rPr>
                <w:rFonts w:hint="eastAsia"/>
              </w:rPr>
              <w:t>560</w:t>
            </w:r>
            <w:r w:rsidRPr="0025160C">
              <w:t>×</w:t>
            </w:r>
            <w:r w:rsidRPr="0025160C">
              <w:rPr>
                <w:rFonts w:hint="eastAsia"/>
              </w:rPr>
              <w:t>450</w:t>
            </w:r>
          </w:p>
        </w:tc>
        <w:tc>
          <w:tcPr>
            <w:tcW w:w="1760" w:type="dxa"/>
          </w:tcPr>
          <w:p w:rsidR="00FA6524" w:rsidRPr="0025160C" w:rsidRDefault="00FA6524" w:rsidP="0097010F">
            <w:pPr>
              <w:pStyle w:val="aff6"/>
              <w:ind w:left="0" w:firstLine="0"/>
              <w:jc w:val="center"/>
            </w:pPr>
          </w:p>
        </w:tc>
      </w:tr>
      <w:tr w:rsidR="00FA6524" w:rsidRPr="0025160C" w:rsidTr="0097010F">
        <w:tc>
          <w:tcPr>
            <w:tcW w:w="1819" w:type="dxa"/>
          </w:tcPr>
          <w:p w:rsidR="00FA6524" w:rsidRPr="0025160C" w:rsidRDefault="00FA6524" w:rsidP="0097010F">
            <w:pPr>
              <w:pStyle w:val="aff6"/>
              <w:ind w:left="0" w:firstLine="0"/>
              <w:jc w:val="center"/>
            </w:pPr>
            <w:r w:rsidRPr="0025160C">
              <w:rPr>
                <w:rFonts w:hint="eastAsia"/>
              </w:rPr>
              <w:t>一体推入</w:t>
            </w:r>
            <w:r>
              <w:rPr>
                <w:rFonts w:hint="eastAsia"/>
              </w:rPr>
              <w:t>安装</w:t>
            </w:r>
          </w:p>
        </w:tc>
        <w:tc>
          <w:tcPr>
            <w:tcW w:w="1915" w:type="dxa"/>
            <w:vMerge/>
          </w:tcPr>
          <w:p w:rsidR="00FA6524" w:rsidRPr="0025160C" w:rsidRDefault="00FA6524" w:rsidP="0097010F">
            <w:pPr>
              <w:pStyle w:val="aff6"/>
              <w:ind w:left="0" w:firstLine="0"/>
              <w:jc w:val="center"/>
            </w:pPr>
          </w:p>
        </w:tc>
        <w:tc>
          <w:tcPr>
            <w:tcW w:w="1977" w:type="dxa"/>
          </w:tcPr>
          <w:p w:rsidR="00FA6524" w:rsidRPr="0025160C" w:rsidRDefault="00FA6524" w:rsidP="0097010F">
            <w:pPr>
              <w:pStyle w:val="aff6"/>
              <w:ind w:left="0" w:firstLine="0"/>
              <w:jc w:val="center"/>
            </w:pPr>
            <w:r w:rsidRPr="0025160C">
              <w:rPr>
                <w:rFonts w:hint="eastAsia"/>
              </w:rPr>
              <w:t>U型750</w:t>
            </w:r>
            <w:r w:rsidRPr="0025160C">
              <w:t>×</w:t>
            </w:r>
            <w:r w:rsidRPr="0025160C">
              <w:rPr>
                <w:rFonts w:hint="eastAsia"/>
              </w:rPr>
              <w:t>450</w:t>
            </w:r>
          </w:p>
        </w:tc>
        <w:tc>
          <w:tcPr>
            <w:tcW w:w="2099" w:type="dxa"/>
          </w:tcPr>
          <w:p w:rsidR="00FA6524" w:rsidRPr="0025160C" w:rsidRDefault="00FA6524" w:rsidP="0097010F">
            <w:pPr>
              <w:pStyle w:val="aff6"/>
              <w:ind w:left="0" w:firstLine="0"/>
              <w:jc w:val="center"/>
            </w:pPr>
            <w:r w:rsidRPr="0025160C">
              <w:rPr>
                <w:rFonts w:hint="eastAsia"/>
              </w:rPr>
              <w:t>U型 700</w:t>
            </w:r>
            <w:r w:rsidRPr="0025160C">
              <w:t>×</w:t>
            </w:r>
            <w:r w:rsidRPr="0025160C">
              <w:rPr>
                <w:rFonts w:hint="eastAsia"/>
              </w:rPr>
              <w:t>450</w:t>
            </w:r>
          </w:p>
        </w:tc>
        <w:tc>
          <w:tcPr>
            <w:tcW w:w="1760" w:type="dxa"/>
          </w:tcPr>
          <w:p w:rsidR="00FA6524" w:rsidRPr="0025160C" w:rsidRDefault="00FA6524" w:rsidP="0097010F">
            <w:pPr>
              <w:pStyle w:val="aff6"/>
              <w:ind w:left="0" w:firstLine="0"/>
              <w:jc w:val="center"/>
            </w:pPr>
            <w:r w:rsidRPr="00AB3E2D">
              <w:rPr>
                <w:rFonts w:hint="eastAsia"/>
                <w:color w:val="FF0000"/>
              </w:rPr>
              <w:t xml:space="preserve">U型 </w:t>
            </w:r>
            <w:r w:rsidRPr="00AB3E2D">
              <w:rPr>
                <w:color w:val="FF0000"/>
              </w:rPr>
              <w:t>800x450</w:t>
            </w:r>
          </w:p>
        </w:tc>
      </w:tr>
      <w:tr w:rsidR="00FA6524" w:rsidRPr="0025160C" w:rsidTr="0097010F">
        <w:tc>
          <w:tcPr>
            <w:tcW w:w="9570" w:type="dxa"/>
            <w:gridSpan w:val="5"/>
          </w:tcPr>
          <w:p w:rsidR="00FA6524" w:rsidRPr="0025160C" w:rsidRDefault="00FA6524" w:rsidP="0097010F">
            <w:pPr>
              <w:pStyle w:val="aff6"/>
              <w:ind w:left="0" w:firstLine="0"/>
              <w:jc w:val="left"/>
            </w:pPr>
            <w:r w:rsidRPr="0025160C">
              <w:t>注：</w:t>
            </w:r>
          </w:p>
          <w:p w:rsidR="00FA6524" w:rsidRPr="0025160C" w:rsidRDefault="00FA6524" w:rsidP="0097010F">
            <w:pPr>
              <w:pStyle w:val="aff6"/>
              <w:ind w:left="0" w:firstLine="0"/>
              <w:jc w:val="left"/>
            </w:pPr>
            <w:r w:rsidRPr="0025160C">
              <w:t>上述尺寸公差：</w:t>
            </w:r>
            <m:oMath>
              <m:sSubSup>
                <m:sSubSupPr>
                  <m:ctrlPr>
                    <w:rPr>
                      <w:rFonts w:ascii="Cambria Math" w:hAnsi="Cambria Math"/>
                    </w:rPr>
                  </m:ctrlPr>
                </m:sSubSupPr>
                <m:e>
                  <m:r>
                    <w:rPr>
                      <w:rFonts w:ascii="Cambria Math" w:hAnsi="Cambria Math"/>
                    </w:rPr>
                    <m:t>A</m:t>
                  </m:r>
                </m:e>
                <m:sub>
                  <m:r>
                    <w:rPr>
                      <w:rFonts w:ascii="Cambria Math" w:hAnsi="Cambria Math"/>
                    </w:rPr>
                    <m:t>0</m:t>
                  </m:r>
                </m:sub>
                <m:sup>
                  <m:r>
                    <w:rPr>
                      <w:rFonts w:ascii="Cambria Math" w:hAnsi="Cambria Math"/>
                    </w:rPr>
                    <m:t>+3</m:t>
                  </m:r>
                </m:sup>
              </m:sSubSup>
            </m:oMath>
            <w:r w:rsidRPr="0025160C">
              <w:t>；</w:t>
            </w:r>
          </w:p>
          <w:p w:rsidR="00FA6524" w:rsidRPr="0025160C" w:rsidRDefault="00FA6524" w:rsidP="0097010F">
            <w:pPr>
              <w:pStyle w:val="aff6"/>
              <w:ind w:left="0" w:firstLine="0"/>
              <w:jc w:val="left"/>
            </w:pPr>
            <w:r w:rsidRPr="0025160C">
              <w:t>开口圆角为R10或R20。</w:t>
            </w:r>
          </w:p>
          <w:p w:rsidR="00FA6524" w:rsidRPr="0025160C" w:rsidRDefault="00FA6524" w:rsidP="0097010F">
            <w:pPr>
              <w:pStyle w:val="aff6"/>
              <w:ind w:left="0" w:firstLine="0"/>
              <w:jc w:val="left"/>
            </w:pPr>
            <w:r w:rsidRPr="0025160C">
              <w:rPr>
                <w:rFonts w:hint="eastAsia"/>
              </w:rPr>
              <w:t>分体</w:t>
            </w:r>
            <w:r>
              <w:rPr>
                <w:rFonts w:hint="eastAsia"/>
              </w:rPr>
              <w:t>安装</w:t>
            </w:r>
            <w:r w:rsidRPr="0025160C">
              <w:rPr>
                <w:rFonts w:hint="eastAsia"/>
              </w:rPr>
              <w:t>：灶单元从台面上方以下嵌的方式</w:t>
            </w:r>
            <w:r>
              <w:rPr>
                <w:rFonts w:hint="eastAsia"/>
              </w:rPr>
              <w:t>安装，</w:t>
            </w:r>
            <w:r w:rsidRPr="0025160C">
              <w:rPr>
                <w:rFonts w:hint="eastAsia"/>
              </w:rPr>
              <w:t>蒸烤</w:t>
            </w:r>
            <w:r>
              <w:rPr>
                <w:rFonts w:hint="eastAsia"/>
              </w:rPr>
              <w:t>或其他</w:t>
            </w:r>
            <w:r w:rsidRPr="0025160C">
              <w:rPr>
                <w:rFonts w:hint="eastAsia"/>
              </w:rPr>
              <w:t>单元</w:t>
            </w:r>
            <w:r>
              <w:rPr>
                <w:rFonts w:hint="eastAsia"/>
              </w:rPr>
              <w:t>从橱柜前侧推入安装。</w:t>
            </w:r>
          </w:p>
          <w:p w:rsidR="00FA6524" w:rsidRPr="0025160C" w:rsidRDefault="00FA6524" w:rsidP="0097010F">
            <w:pPr>
              <w:pStyle w:val="aff6"/>
              <w:ind w:left="0" w:firstLine="0"/>
              <w:jc w:val="left"/>
            </w:pPr>
            <w:proofErr w:type="gramStart"/>
            <w:r w:rsidRPr="0025160C">
              <w:rPr>
                <w:rFonts w:hint="eastAsia"/>
              </w:rPr>
              <w:t>一体下嵌</w:t>
            </w:r>
            <w:r>
              <w:rPr>
                <w:rFonts w:hint="eastAsia"/>
              </w:rPr>
              <w:t>安装</w:t>
            </w:r>
            <w:proofErr w:type="gramEnd"/>
            <w:r w:rsidRPr="0025160C">
              <w:rPr>
                <w:rFonts w:hint="eastAsia"/>
              </w:rPr>
              <w:t>：整机从台面上方以下嵌的方式安装。</w:t>
            </w:r>
          </w:p>
          <w:p w:rsidR="00FA6524" w:rsidRPr="00AB3E2D" w:rsidRDefault="00FA6524" w:rsidP="0097010F">
            <w:pPr>
              <w:pStyle w:val="aff6"/>
              <w:ind w:left="0" w:firstLine="0"/>
              <w:jc w:val="left"/>
              <w:rPr>
                <w:color w:val="FF0000"/>
              </w:rPr>
            </w:pPr>
            <w:r w:rsidRPr="0025160C">
              <w:rPr>
                <w:rFonts w:hint="eastAsia"/>
              </w:rPr>
              <w:t>一体推入</w:t>
            </w:r>
            <w:r>
              <w:rPr>
                <w:rFonts w:hint="eastAsia"/>
              </w:rPr>
              <w:t>安装</w:t>
            </w:r>
            <w:r w:rsidRPr="0025160C">
              <w:rPr>
                <w:rFonts w:hint="eastAsia"/>
              </w:rPr>
              <w:t>:整机从橱柜前侧整体推入</w:t>
            </w:r>
            <w:r>
              <w:rPr>
                <w:rFonts w:hint="eastAsia"/>
              </w:rPr>
              <w:t>安装</w:t>
            </w:r>
            <w:r w:rsidRPr="0025160C">
              <w:rPr>
                <w:rFonts w:hint="eastAsia"/>
              </w:rPr>
              <w:t>。</w:t>
            </w:r>
            <w:r w:rsidRPr="00AB3E2D">
              <w:rPr>
                <w:rFonts w:hint="eastAsia"/>
                <w:color w:val="FF0000"/>
              </w:rPr>
              <w:t>U型开孔示意见图</w:t>
            </w:r>
          </w:p>
          <w:p w:rsidR="00FA6524" w:rsidRPr="00AB3E2D" w:rsidRDefault="00FA6524" w:rsidP="0097010F">
            <w:pPr>
              <w:pStyle w:val="aff6"/>
              <w:ind w:left="0" w:firstLine="0"/>
              <w:jc w:val="center"/>
              <w:rPr>
                <w:color w:val="FF0000"/>
              </w:rPr>
            </w:pPr>
            <w:r w:rsidRPr="00AB3E2D">
              <w:rPr>
                <w:noProof/>
                <w:color w:val="FF0000"/>
              </w:rPr>
              <w:drawing>
                <wp:inline distT="0" distB="0" distL="0" distR="0" wp14:anchorId="0A1C8D84" wp14:editId="046DB209">
                  <wp:extent cx="2355376" cy="1915023"/>
                  <wp:effectExtent l="0" t="0" r="698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55276" cy="1914941"/>
                          </a:xfrm>
                          <a:prstGeom prst="rect">
                            <a:avLst/>
                          </a:prstGeom>
                        </pic:spPr>
                      </pic:pic>
                    </a:graphicData>
                  </a:graphic>
                </wp:inline>
              </w:drawing>
            </w:r>
          </w:p>
          <w:p w:rsidR="00FA6524" w:rsidRPr="0025160C" w:rsidRDefault="00FA6524" w:rsidP="00FA6524">
            <w:pPr>
              <w:pStyle w:val="aff6"/>
              <w:ind w:left="0" w:firstLineChars="100" w:firstLine="210"/>
              <w:jc w:val="center"/>
            </w:pPr>
            <w:r w:rsidRPr="00AB3E2D">
              <w:rPr>
                <w:rFonts w:hint="eastAsia"/>
                <w:color w:val="FF0000"/>
              </w:rPr>
              <w:t>图1 U型开孔示意图</w:t>
            </w:r>
          </w:p>
        </w:tc>
      </w:tr>
    </w:tbl>
    <w:p w:rsidR="00FA6524" w:rsidRPr="00747B91" w:rsidRDefault="00FA6524" w:rsidP="00FA6524">
      <w:pPr>
        <w:pStyle w:val="a2"/>
        <w:spacing w:before="156" w:after="156"/>
      </w:pPr>
      <w:r w:rsidRPr="00747B91">
        <w:t>组合烹饪器具的柜体开口宽度尺寸 单位：mm</w:t>
      </w:r>
    </w:p>
    <w:tbl>
      <w:tblPr>
        <w:tblStyle w:val="af5"/>
        <w:tblW w:w="0" w:type="auto"/>
        <w:tblLook w:val="04A0" w:firstRow="1" w:lastRow="0" w:firstColumn="1" w:lastColumn="0" w:noHBand="0" w:noVBand="1"/>
      </w:tblPr>
      <w:tblGrid>
        <w:gridCol w:w="1726"/>
        <w:gridCol w:w="1726"/>
        <w:gridCol w:w="1727"/>
        <w:gridCol w:w="1727"/>
        <w:gridCol w:w="1616"/>
      </w:tblGrid>
      <w:tr w:rsidR="00FA6524" w:rsidTr="0097010F">
        <w:tc>
          <w:tcPr>
            <w:tcW w:w="8522" w:type="dxa"/>
            <w:gridSpan w:val="5"/>
          </w:tcPr>
          <w:p w:rsidR="00FA6524" w:rsidRDefault="00FA6524" w:rsidP="0097010F">
            <w:pPr>
              <w:pStyle w:val="aff6"/>
              <w:ind w:left="0" w:firstLine="0"/>
              <w:jc w:val="center"/>
            </w:pPr>
            <w:r>
              <w:t>厨柜开口宽度W</w:t>
            </w:r>
          </w:p>
        </w:tc>
      </w:tr>
      <w:tr w:rsidR="00FA6524" w:rsidTr="0097010F">
        <w:tc>
          <w:tcPr>
            <w:tcW w:w="1726" w:type="dxa"/>
          </w:tcPr>
          <w:p w:rsidR="00FA6524" w:rsidRPr="000B4601" w:rsidRDefault="00FA6524" w:rsidP="0097010F">
            <w:pPr>
              <w:pStyle w:val="aff6"/>
              <w:ind w:left="0" w:firstLine="0"/>
            </w:pPr>
            <w:r w:rsidRPr="000B4601">
              <w:t>600</w:t>
            </w:r>
          </w:p>
        </w:tc>
        <w:tc>
          <w:tcPr>
            <w:tcW w:w="1726" w:type="dxa"/>
          </w:tcPr>
          <w:p w:rsidR="00FA6524" w:rsidRDefault="00FA6524" w:rsidP="0097010F">
            <w:pPr>
              <w:pStyle w:val="aff6"/>
              <w:ind w:left="0" w:firstLine="0"/>
            </w:pPr>
            <w:r>
              <w:t>700</w:t>
            </w:r>
          </w:p>
        </w:tc>
        <w:tc>
          <w:tcPr>
            <w:tcW w:w="1727" w:type="dxa"/>
          </w:tcPr>
          <w:p w:rsidR="00FA6524" w:rsidRDefault="00FA6524" w:rsidP="0097010F">
            <w:pPr>
              <w:pStyle w:val="aff6"/>
              <w:ind w:left="0" w:firstLine="0"/>
            </w:pPr>
            <w:r>
              <w:t>800</w:t>
            </w:r>
          </w:p>
        </w:tc>
        <w:tc>
          <w:tcPr>
            <w:tcW w:w="1727" w:type="dxa"/>
          </w:tcPr>
          <w:p w:rsidR="00FA6524" w:rsidRDefault="00FA6524" w:rsidP="0097010F">
            <w:pPr>
              <w:pStyle w:val="aff6"/>
              <w:ind w:left="0" w:firstLine="0"/>
            </w:pPr>
            <w:r>
              <w:rPr>
                <w:rFonts w:hint="eastAsia"/>
              </w:rPr>
              <w:t>9</w:t>
            </w:r>
            <w:r>
              <w:t>00</w:t>
            </w:r>
          </w:p>
        </w:tc>
        <w:tc>
          <w:tcPr>
            <w:tcW w:w="1616" w:type="dxa"/>
          </w:tcPr>
          <w:p w:rsidR="00FA6524" w:rsidRDefault="00FA6524" w:rsidP="0097010F">
            <w:pPr>
              <w:pStyle w:val="aff6"/>
              <w:ind w:left="0" w:firstLine="0"/>
            </w:pPr>
          </w:p>
        </w:tc>
      </w:tr>
      <w:tr w:rsidR="00FA6524" w:rsidTr="0097010F">
        <w:tc>
          <w:tcPr>
            <w:tcW w:w="8522" w:type="dxa"/>
            <w:gridSpan w:val="5"/>
          </w:tcPr>
          <w:p w:rsidR="00FA6524" w:rsidRPr="000B4601" w:rsidRDefault="00FA6524" w:rsidP="0097010F">
            <w:pPr>
              <w:pStyle w:val="aff6"/>
              <w:ind w:left="0" w:firstLine="0"/>
              <w:jc w:val="left"/>
            </w:pPr>
            <w:r w:rsidRPr="000B4601">
              <w:t>注：</w:t>
            </w:r>
          </w:p>
          <w:p w:rsidR="00FA6524" w:rsidRPr="000B4601" w:rsidRDefault="00FA6524" w:rsidP="0097010F">
            <w:pPr>
              <w:pStyle w:val="aff6"/>
              <w:ind w:left="0" w:firstLine="0"/>
              <w:jc w:val="left"/>
            </w:pPr>
            <w:r w:rsidRPr="000B4601">
              <w:t>上述尺寸公差：</w:t>
            </w:r>
            <m:oMath>
              <m:sSubSup>
                <m:sSubSupPr>
                  <m:ctrlPr>
                    <w:rPr>
                      <w:rFonts w:ascii="Cambria Math" w:hAnsi="Cambria Math"/>
                    </w:rPr>
                  </m:ctrlPr>
                </m:sSubSupPr>
                <m:e>
                  <m:r>
                    <w:rPr>
                      <w:rFonts w:ascii="Cambria Math" w:hAnsi="Cambria Math"/>
                    </w:rPr>
                    <m:t>A</m:t>
                  </m:r>
                </m:e>
                <m:sub>
                  <m:r>
                    <w:rPr>
                      <w:rFonts w:ascii="Cambria Math" w:hAnsi="Cambria Math"/>
                    </w:rPr>
                    <m:t>0</m:t>
                  </m:r>
                </m:sub>
                <m:sup>
                  <m:r>
                    <w:rPr>
                      <w:rFonts w:ascii="Cambria Math" w:hAnsi="Cambria Math"/>
                    </w:rPr>
                    <m:t>+3</m:t>
                  </m:r>
                </m:sup>
              </m:sSubSup>
            </m:oMath>
            <w:r w:rsidRPr="000B4601">
              <w:rPr>
                <w:rFonts w:hint="eastAsia"/>
              </w:rPr>
              <w:t>。</w:t>
            </w:r>
          </w:p>
        </w:tc>
      </w:tr>
    </w:tbl>
    <w:p w:rsidR="00FA6524" w:rsidRDefault="00FA6524" w:rsidP="00FA6524">
      <w:pPr>
        <w:tabs>
          <w:tab w:val="left" w:pos="-142"/>
          <w:tab w:val="left" w:pos="426"/>
        </w:tabs>
        <w:spacing w:line="360" w:lineRule="auto"/>
        <w:ind w:leftChars="135" w:left="283" w:firstLineChars="58" w:firstLine="140"/>
        <w:jc w:val="left"/>
        <w:rPr>
          <w:rFonts w:ascii="宋体" w:hAnsi="宋体"/>
          <w:b/>
          <w:sz w:val="24"/>
          <w:szCs w:val="24"/>
        </w:rPr>
      </w:pPr>
      <w:r>
        <w:rPr>
          <w:rFonts w:ascii="宋体" w:hAnsi="宋体" w:hint="eastAsia"/>
          <w:b/>
          <w:sz w:val="24"/>
          <w:szCs w:val="24"/>
        </w:rPr>
        <w:t>2.</w:t>
      </w:r>
      <w:r>
        <w:rPr>
          <w:rFonts w:ascii="宋体" w:hAnsi="宋体"/>
          <w:b/>
          <w:sz w:val="24"/>
          <w:szCs w:val="24"/>
        </w:rPr>
        <w:t xml:space="preserve"> </w:t>
      </w:r>
      <w:r>
        <w:rPr>
          <w:rFonts w:ascii="宋体" w:hAnsi="宋体" w:hint="eastAsia"/>
          <w:b/>
          <w:sz w:val="24"/>
          <w:szCs w:val="24"/>
        </w:rPr>
        <w:t>综合考虑了集成烹饪中心产品各功能之间的温升干扰</w:t>
      </w:r>
    </w:p>
    <w:p w:rsidR="00FA6524" w:rsidRPr="004A2E6D" w:rsidRDefault="00FA6524" w:rsidP="00FA6524">
      <w:pPr>
        <w:pStyle w:val="aff6"/>
        <w:ind w:left="0" w:firstLineChars="200" w:firstLine="420"/>
      </w:pPr>
      <w:r w:rsidRPr="004A2E6D">
        <w:rPr>
          <w:rFonts w:hint="eastAsia"/>
        </w:rPr>
        <w:t>以</w:t>
      </w:r>
      <w:r>
        <w:rPr>
          <w:rFonts w:hint="eastAsia"/>
        </w:rPr>
        <w:t>模拟集成烹饪中心产品各功能运行时温升最不利原则制定温升条件。</w:t>
      </w:r>
    </w:p>
    <w:p w:rsidR="00FA6524" w:rsidRDefault="00FA6524" w:rsidP="00FA6524">
      <w:pPr>
        <w:pStyle w:val="a6"/>
        <w:numPr>
          <w:ilvl w:val="0"/>
          <w:numId w:val="0"/>
        </w:numPr>
        <w:spacing w:before="156" w:after="156"/>
      </w:pPr>
      <w:r>
        <w:rPr>
          <w:rFonts w:hint="eastAsia"/>
        </w:rPr>
        <w:t>正常温升联合测试方案：</w:t>
      </w:r>
    </w:p>
    <w:p w:rsidR="00FA6524" w:rsidRPr="000C367F" w:rsidRDefault="00FA6524" w:rsidP="00FA6524">
      <w:pPr>
        <w:pStyle w:val="aff0"/>
        <w:ind w:firstLine="422"/>
        <w:rPr>
          <w:b/>
        </w:rPr>
      </w:pPr>
      <w:r w:rsidRPr="000C367F">
        <w:rPr>
          <w:rFonts w:hint="eastAsia"/>
          <w:b/>
        </w:rPr>
        <w:t>试验条件：</w:t>
      </w:r>
    </w:p>
    <w:p w:rsidR="00FA6524" w:rsidRPr="00CE6221" w:rsidRDefault="00FA6524" w:rsidP="00FA6524">
      <w:pPr>
        <w:pStyle w:val="aff0"/>
        <w:ind w:firstLine="420"/>
      </w:pPr>
      <w:r>
        <w:rPr>
          <w:rFonts w:hint="eastAsia"/>
        </w:rPr>
        <w:t>——</w:t>
      </w:r>
      <w:r w:rsidRPr="00CE6221">
        <w:rPr>
          <w:rFonts w:hint="eastAsia"/>
        </w:rPr>
        <w:t>使用0-1气</w:t>
      </w:r>
    </w:p>
    <w:p w:rsidR="00FA6524" w:rsidRPr="00CE6221" w:rsidRDefault="00FA6524" w:rsidP="00FA6524">
      <w:pPr>
        <w:pStyle w:val="aff0"/>
        <w:ind w:firstLine="420"/>
      </w:pPr>
      <w:r>
        <w:rPr>
          <w:rFonts w:hint="eastAsia"/>
        </w:rPr>
        <w:t>——</w:t>
      </w:r>
      <w:r w:rsidRPr="00CE6221">
        <w:rPr>
          <w:rFonts w:hint="eastAsia"/>
        </w:rPr>
        <w:t>额定电压、额定频率运行</w:t>
      </w:r>
    </w:p>
    <w:p w:rsidR="00FA6524" w:rsidRPr="000C367F" w:rsidRDefault="00FA6524" w:rsidP="00FA6524">
      <w:pPr>
        <w:pStyle w:val="aff0"/>
        <w:ind w:firstLine="422"/>
        <w:rPr>
          <w:b/>
        </w:rPr>
      </w:pPr>
      <w:r w:rsidRPr="000C367F">
        <w:rPr>
          <w:rFonts w:hint="eastAsia"/>
          <w:b/>
        </w:rPr>
        <w:t>试验状态：</w:t>
      </w:r>
    </w:p>
    <w:p w:rsidR="00FA6524" w:rsidRPr="00F33A9F" w:rsidRDefault="00FA6524" w:rsidP="00FA6524">
      <w:pPr>
        <w:pStyle w:val="aff0"/>
        <w:ind w:firstLine="420"/>
      </w:pPr>
      <w:r>
        <w:rPr>
          <w:rFonts w:hint="eastAsia"/>
        </w:rPr>
        <w:t>——</w:t>
      </w:r>
      <w:r w:rsidRPr="00F33A9F">
        <w:rPr>
          <w:rFonts w:hint="eastAsia"/>
        </w:rPr>
        <w:t>吸油烟机关闭。</w:t>
      </w:r>
    </w:p>
    <w:p w:rsidR="00FA6524" w:rsidRPr="00F33A9F" w:rsidRDefault="00FA6524" w:rsidP="00FA6524">
      <w:pPr>
        <w:pStyle w:val="aff0"/>
        <w:ind w:firstLine="420"/>
      </w:pPr>
      <w:r>
        <w:rPr>
          <w:rFonts w:hint="eastAsia"/>
        </w:rPr>
        <w:t>——</w:t>
      </w:r>
      <w:r w:rsidRPr="00F33A9F">
        <w:rPr>
          <w:rFonts w:hint="eastAsia"/>
        </w:rPr>
        <w:t>燃气灶按GB</w:t>
      </w:r>
      <w:r w:rsidRPr="00F33A9F">
        <w:t> </w:t>
      </w:r>
      <w:r w:rsidRPr="00F33A9F">
        <w:rPr>
          <w:rFonts w:hint="eastAsia"/>
        </w:rPr>
        <w:t>16410-2020第6.5章规定的试验状态；</w:t>
      </w:r>
    </w:p>
    <w:p w:rsidR="00FA6524" w:rsidRPr="00F33A9F" w:rsidRDefault="00FA6524" w:rsidP="00FA6524">
      <w:pPr>
        <w:pStyle w:val="aff0"/>
        <w:ind w:firstLine="420"/>
      </w:pPr>
      <w:r>
        <w:rPr>
          <w:rFonts w:hint="eastAsia"/>
        </w:rPr>
        <w:t>——</w:t>
      </w:r>
      <w:r w:rsidRPr="00F33A9F">
        <w:rPr>
          <w:rFonts w:hint="eastAsia"/>
        </w:rPr>
        <w:t>带蒸烤功能的器具，应设定最高温度；</w:t>
      </w:r>
    </w:p>
    <w:p w:rsidR="00FA6524" w:rsidRPr="00F33A9F" w:rsidRDefault="00FA6524" w:rsidP="00FA6524">
      <w:pPr>
        <w:pStyle w:val="aff0"/>
        <w:ind w:firstLineChars="95" w:firstLine="199"/>
      </w:pPr>
      <w:r w:rsidRPr="00F33A9F">
        <w:rPr>
          <w:rFonts w:hint="eastAsia"/>
        </w:rPr>
        <w:t xml:space="preserve">  </w:t>
      </w:r>
      <w:r>
        <w:rPr>
          <w:rFonts w:hint="eastAsia"/>
        </w:rPr>
        <w:t>——</w:t>
      </w:r>
      <w:r w:rsidRPr="00F33A9F">
        <w:rPr>
          <w:rFonts w:hint="eastAsia"/>
        </w:rPr>
        <w:t>组合烹饪器具，根据各自的功能设定在试验状态，同时运行全部燃烧器。</w:t>
      </w:r>
    </w:p>
    <w:p w:rsidR="00FA6524" w:rsidRPr="00592351" w:rsidRDefault="00FA6524" w:rsidP="00FA6524">
      <w:pPr>
        <w:pStyle w:val="aff0"/>
        <w:ind w:firstLine="420"/>
      </w:pPr>
      <w:r>
        <w:rPr>
          <w:rFonts w:hint="eastAsia"/>
        </w:rPr>
        <w:t>——温升</w:t>
      </w:r>
      <w:r w:rsidRPr="00F33A9F">
        <w:rPr>
          <w:rFonts w:hint="eastAsia"/>
        </w:rPr>
        <w:t>试验装置见图</w:t>
      </w:r>
      <w:r>
        <w:rPr>
          <w:rFonts w:hint="eastAsia"/>
        </w:rPr>
        <w:t>1，测试角和测试柜</w:t>
      </w:r>
      <w:r w:rsidRPr="00992B38">
        <w:rPr>
          <w:rFonts w:hint="eastAsia"/>
        </w:rPr>
        <w:t>都使用厚度为20</w:t>
      </w:r>
      <w:r w:rsidRPr="00992B38">
        <w:t> </w:t>
      </w:r>
      <w:r w:rsidRPr="00992B38">
        <w:rPr>
          <w:rFonts w:hint="eastAsia"/>
        </w:rPr>
        <w:t>mm</w:t>
      </w:r>
      <w:r>
        <w:rPr>
          <w:rFonts w:hint="eastAsia"/>
        </w:rPr>
        <w:t>的涂有无光黑漆的胶合板，组合烹饪器具测试柜按用户使用说明书安装橱柜尺寸制作</w:t>
      </w:r>
      <w:r w:rsidRPr="00F33A9F">
        <w:rPr>
          <w:rFonts w:hint="eastAsia"/>
        </w:rPr>
        <w:t>。对</w:t>
      </w:r>
      <w:r>
        <w:rPr>
          <w:rFonts w:hint="eastAsia"/>
        </w:rPr>
        <w:t>于不能预埋热电偶</w:t>
      </w:r>
      <w:r w:rsidRPr="00992B38">
        <w:rPr>
          <w:rFonts w:hint="eastAsia"/>
        </w:rPr>
        <w:t>直接接触热辐射的被测物（如旋钮、盛液盘、面板等），热电偶的布置方法为：在试验状态下，热电偶</w:t>
      </w:r>
      <w:r w:rsidRPr="00992B38">
        <w:rPr>
          <w:rFonts w:hint="eastAsia"/>
        </w:rPr>
        <w:lastRenderedPageBreak/>
        <w:t>温度探头置于被测物最高处，热电偶温度探头紧贴被测表面；</w:t>
      </w:r>
      <w:r>
        <w:rPr>
          <w:rFonts w:hint="eastAsia"/>
        </w:rPr>
        <w:t>位置确定后</w:t>
      </w:r>
      <w:r w:rsidRPr="00992B38">
        <w:rPr>
          <w:rFonts w:hint="eastAsia"/>
        </w:rPr>
        <w:t>用10</w:t>
      </w:r>
      <w:r w:rsidRPr="00992B38">
        <w:t> </w:t>
      </w:r>
      <w:r w:rsidRPr="00992B38">
        <w:rPr>
          <w:rFonts w:hint="eastAsia"/>
        </w:rPr>
        <w:t>mm×10</w:t>
      </w:r>
      <w:r w:rsidRPr="00992B38">
        <w:t> </w:t>
      </w:r>
      <w:r w:rsidRPr="00992B38">
        <w:rPr>
          <w:rFonts w:hint="eastAsia"/>
        </w:rPr>
        <w:t>mm的耐高温粘</w:t>
      </w:r>
      <w:r w:rsidRPr="00592351">
        <w:rPr>
          <w:rFonts w:hint="eastAsia"/>
        </w:rPr>
        <w:t>胶铝箔平顺覆盖热电偶温度探头及其相接的裸线。其他部位，除绕组温升外，位置确定后用点胶的方式固定细丝热电偶，其布置应使其对被检部件的温度影响最小。</w:t>
      </w:r>
    </w:p>
    <w:p w:rsidR="00FA6524" w:rsidRPr="00592351" w:rsidRDefault="00FA6524" w:rsidP="00FA6524">
      <w:pPr>
        <w:pStyle w:val="aff0"/>
        <w:ind w:firstLine="420"/>
        <w:rPr>
          <w:color w:val="000000" w:themeColor="text1"/>
        </w:rPr>
      </w:pPr>
      <w:r w:rsidRPr="00592351">
        <w:rPr>
          <w:rFonts w:hint="eastAsia"/>
          <w:color w:val="000000" w:themeColor="text1"/>
        </w:rPr>
        <w:t>——组合烹饪器具按制造商随机器提供的用户说明书规定安装。集成烹饪中心吸油烟机最低部位与灶台之间的垂直距离为制造商随机器提供的用户说明书标识出的最小安装高度，吸油烟机与测试角侧面距离见图2。吸油烟机风管的试验环境同附录A.1.3-A.1.5。</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FA6524" w:rsidTr="0097010F">
        <w:tc>
          <w:tcPr>
            <w:tcW w:w="4261" w:type="dxa"/>
            <w:vAlign w:val="center"/>
          </w:tcPr>
          <w:p w:rsidR="00FA6524" w:rsidRDefault="00FA6524" w:rsidP="0097010F">
            <w:pPr>
              <w:pStyle w:val="aff0"/>
              <w:ind w:firstLineChars="0" w:firstLine="0"/>
              <w:jc w:val="center"/>
            </w:pPr>
            <w:r>
              <w:rPr>
                <w:rFonts w:hint="eastAsia"/>
              </w:rPr>
              <w:drawing>
                <wp:inline distT="0" distB="0" distL="0" distR="0" wp14:anchorId="63FECA29" wp14:editId="409E65D4">
                  <wp:extent cx="2153544" cy="2561492"/>
                  <wp:effectExtent l="0" t="0" r="0" b="0"/>
                  <wp:docPr id="3" name="图片 3" descr="C:\Users\luoling\Desktop\图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oling\Desktop\图标\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3544" cy="2561492"/>
                          </a:xfrm>
                          <a:prstGeom prst="rect">
                            <a:avLst/>
                          </a:prstGeom>
                          <a:noFill/>
                          <a:ln>
                            <a:noFill/>
                          </a:ln>
                        </pic:spPr>
                      </pic:pic>
                    </a:graphicData>
                  </a:graphic>
                </wp:inline>
              </w:drawing>
            </w:r>
          </w:p>
        </w:tc>
        <w:tc>
          <w:tcPr>
            <w:tcW w:w="4261" w:type="dxa"/>
            <w:vAlign w:val="center"/>
          </w:tcPr>
          <w:p w:rsidR="00FA6524" w:rsidRDefault="00FA6524" w:rsidP="0097010F">
            <w:pPr>
              <w:pStyle w:val="aff0"/>
              <w:ind w:firstLineChars="0" w:firstLine="0"/>
              <w:jc w:val="center"/>
            </w:pPr>
            <w:r>
              <w:rPr>
                <w:rFonts w:hint="eastAsia"/>
              </w:rPr>
              <w:drawing>
                <wp:inline distT="0" distB="0" distL="0" distR="0" wp14:anchorId="22916D0D" wp14:editId="40114D0F">
                  <wp:extent cx="1699846" cy="2351659"/>
                  <wp:effectExtent l="0" t="0" r="0" b="0"/>
                  <wp:docPr id="4" name="图片 4" descr="C:\Users\luoling\Desktop\图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oling\Desktop\图标\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3624" cy="2356886"/>
                          </a:xfrm>
                          <a:prstGeom prst="rect">
                            <a:avLst/>
                          </a:prstGeom>
                          <a:noFill/>
                          <a:ln>
                            <a:noFill/>
                          </a:ln>
                        </pic:spPr>
                      </pic:pic>
                    </a:graphicData>
                  </a:graphic>
                </wp:inline>
              </w:drawing>
            </w:r>
            <w:bookmarkStart w:id="0" w:name="_GoBack"/>
            <w:bookmarkEnd w:id="0"/>
          </w:p>
        </w:tc>
      </w:tr>
      <w:tr w:rsidR="00FA6524" w:rsidTr="0097010F">
        <w:tc>
          <w:tcPr>
            <w:tcW w:w="4261" w:type="dxa"/>
            <w:vAlign w:val="center"/>
          </w:tcPr>
          <w:p w:rsidR="00FA6524" w:rsidRDefault="00FA6524" w:rsidP="0097010F">
            <w:pPr>
              <w:pStyle w:val="aff0"/>
              <w:ind w:firstLineChars="0" w:firstLine="0"/>
              <w:jc w:val="center"/>
            </w:pPr>
            <w:r>
              <w:rPr>
                <w:rFonts w:hint="eastAsia"/>
              </w:rPr>
              <w:t>图1 温升试验装置</w:t>
            </w:r>
          </w:p>
        </w:tc>
        <w:tc>
          <w:tcPr>
            <w:tcW w:w="4261" w:type="dxa"/>
            <w:vAlign w:val="center"/>
          </w:tcPr>
          <w:p w:rsidR="00FA6524" w:rsidRDefault="00FA6524" w:rsidP="0097010F">
            <w:pPr>
              <w:pStyle w:val="aff0"/>
              <w:ind w:firstLineChars="0" w:firstLine="0"/>
              <w:jc w:val="center"/>
            </w:pPr>
            <w:r>
              <w:rPr>
                <w:rFonts w:hint="eastAsia"/>
              </w:rPr>
              <w:t>图2 吸油烟机与测试角侧面距离</w:t>
            </w:r>
          </w:p>
        </w:tc>
      </w:tr>
    </w:tbl>
    <w:p w:rsidR="00FA6524" w:rsidRDefault="00FA6524" w:rsidP="00FA6524">
      <w:pPr>
        <w:pStyle w:val="aff0"/>
        <w:ind w:firstLine="420"/>
        <w:jc w:val="center"/>
      </w:pPr>
      <w:r>
        <w:rPr>
          <w:rFonts w:hint="eastAsia"/>
        </w:rPr>
        <w:t xml:space="preserve">     </w:t>
      </w:r>
    </w:p>
    <w:p w:rsidR="00FA6524" w:rsidRPr="000C367F" w:rsidRDefault="00FA6524" w:rsidP="00FA6524">
      <w:pPr>
        <w:pStyle w:val="aff0"/>
        <w:ind w:firstLine="422"/>
        <w:rPr>
          <w:b/>
        </w:rPr>
      </w:pPr>
      <w:r w:rsidRPr="000C367F">
        <w:rPr>
          <w:rFonts w:hint="eastAsia"/>
          <w:b/>
        </w:rPr>
        <w:t>试验方法：</w:t>
      </w:r>
    </w:p>
    <w:p w:rsidR="00FA6524" w:rsidRDefault="00FA6524" w:rsidP="00FA6524">
      <w:pPr>
        <w:pStyle w:val="aff0"/>
        <w:ind w:firstLine="420"/>
      </w:pPr>
      <w:r>
        <w:rPr>
          <w:rFonts w:hint="eastAsia"/>
        </w:rPr>
        <w:t>——点燃所有燃烧器。</w:t>
      </w:r>
    </w:p>
    <w:p w:rsidR="00FA6524" w:rsidRDefault="00FA6524" w:rsidP="00FA6524">
      <w:pPr>
        <w:pStyle w:val="aff0"/>
        <w:ind w:firstLine="420"/>
      </w:pPr>
      <w:r>
        <w:rPr>
          <w:rFonts w:hint="eastAsia"/>
        </w:rPr>
        <w:t>——将燃气灶阀门开至最大。</w:t>
      </w:r>
    </w:p>
    <w:p w:rsidR="00FA6524" w:rsidRDefault="00FA6524" w:rsidP="00FA6524">
      <w:pPr>
        <w:pStyle w:val="aff0"/>
        <w:ind w:firstLine="420"/>
      </w:pPr>
      <w:r>
        <w:rPr>
          <w:rFonts w:hint="eastAsia"/>
        </w:rPr>
        <w:t>——所有发热单元按正常使用条件工作。</w:t>
      </w:r>
    </w:p>
    <w:p w:rsidR="00FA6524" w:rsidRDefault="00FA6524" w:rsidP="00FA6524">
      <w:pPr>
        <w:pStyle w:val="aff0"/>
        <w:ind w:firstLine="420"/>
      </w:pPr>
      <w:r>
        <w:rPr>
          <w:rFonts w:hint="eastAsia"/>
        </w:rPr>
        <w:t>——吸油烟机关闭。</w:t>
      </w:r>
    </w:p>
    <w:p w:rsidR="00FA6524" w:rsidRPr="00F33A9F" w:rsidRDefault="00FA6524" w:rsidP="00FA6524">
      <w:pPr>
        <w:pStyle w:val="aff0"/>
        <w:ind w:firstLine="420"/>
      </w:pPr>
      <w:r>
        <w:rPr>
          <w:rFonts w:hint="eastAsia"/>
        </w:rPr>
        <w:t>——试验开始时，燃气灶置于最大负荷状态，水一煮沸，立刻调到能维持轻度沸腾的最小负荷状态，并保持这种状态，直到</w:t>
      </w:r>
      <w:r w:rsidRPr="00F33A9F">
        <w:rPr>
          <w:rFonts w:hint="eastAsia"/>
        </w:rPr>
        <w:t>试验结束。</w:t>
      </w:r>
    </w:p>
    <w:p w:rsidR="00FA6524" w:rsidRDefault="00FA6524" w:rsidP="00FA6524">
      <w:pPr>
        <w:pStyle w:val="aff0"/>
        <w:ind w:firstLine="420"/>
      </w:pPr>
      <w:r>
        <w:rPr>
          <w:rFonts w:hint="eastAsia"/>
        </w:rPr>
        <w:t>——</w:t>
      </w:r>
      <w:r w:rsidRPr="00F33A9F">
        <w:rPr>
          <w:rFonts w:hint="eastAsia"/>
        </w:rPr>
        <w:t>测试部位温升恒定后（升温时间最长不超过1h），立即用热电温度计或热电偶（预埋在木板内）测量并记录各部位温升。</w:t>
      </w:r>
    </w:p>
    <w:p w:rsidR="00FA6524" w:rsidRPr="000C367F" w:rsidRDefault="00FA6524" w:rsidP="00FA6524">
      <w:pPr>
        <w:pStyle w:val="aff0"/>
        <w:ind w:firstLine="320"/>
        <w:rPr>
          <w:sz w:val="16"/>
        </w:rPr>
      </w:pPr>
      <w:r w:rsidRPr="000C367F">
        <w:rPr>
          <w:rFonts w:hint="eastAsia"/>
          <w:sz w:val="16"/>
        </w:rPr>
        <w:t>注：按工作周期工作的器具，器具工作时长一直延续至正常使用时那些最不利条件产生所对应的时间，且该试验持续时间应包括一个以上的工作周期。</w:t>
      </w:r>
    </w:p>
    <w:p w:rsidR="00FA6524" w:rsidRPr="00F33A9F" w:rsidRDefault="00FA6524" w:rsidP="00FA6524">
      <w:pPr>
        <w:pStyle w:val="aff0"/>
        <w:ind w:firstLine="420"/>
      </w:pPr>
      <w:r>
        <w:rPr>
          <w:rFonts w:hint="eastAsia"/>
        </w:rPr>
        <w:t>——</w:t>
      </w:r>
      <w:r w:rsidRPr="00F33A9F">
        <w:rPr>
          <w:rFonts w:hint="eastAsia"/>
        </w:rPr>
        <w:t>测量完毕后，集成烹饪中心冷却至室温，开启油烟机设定到最高转速挡运行，重复上面的试验。</w:t>
      </w:r>
    </w:p>
    <w:p w:rsidR="00FA6524" w:rsidRDefault="00FA6524" w:rsidP="00FA6524">
      <w:pPr>
        <w:tabs>
          <w:tab w:val="left" w:pos="567"/>
        </w:tabs>
        <w:spacing w:line="360" w:lineRule="auto"/>
        <w:ind w:firstLineChars="100" w:firstLine="210"/>
        <w:jc w:val="left"/>
      </w:pPr>
      <w:r>
        <w:rPr>
          <w:rFonts w:hint="eastAsia"/>
        </w:rPr>
        <w:t>——</w:t>
      </w:r>
      <w:r w:rsidRPr="009E0525">
        <w:rPr>
          <w:rFonts w:hint="eastAsia"/>
        </w:rPr>
        <w:t>试验中应考虑各独立功能间的相互影响，以最不利的工作状态运行。</w:t>
      </w:r>
    </w:p>
    <w:tbl>
      <w:tblPr>
        <w:tblW w:w="9140" w:type="dxa"/>
        <w:tblInd w:w="108" w:type="dxa"/>
        <w:tblLook w:val="04A0" w:firstRow="1" w:lastRow="0" w:firstColumn="1" w:lastColumn="0" w:noHBand="0" w:noVBand="1"/>
      </w:tblPr>
      <w:tblGrid>
        <w:gridCol w:w="2000"/>
        <w:gridCol w:w="2920"/>
        <w:gridCol w:w="960"/>
        <w:gridCol w:w="960"/>
        <w:gridCol w:w="380"/>
        <w:gridCol w:w="960"/>
        <w:gridCol w:w="960"/>
      </w:tblGrid>
      <w:tr w:rsidR="00FA6524" w:rsidRPr="004A2E6D" w:rsidTr="0097010F">
        <w:trPr>
          <w:trHeight w:val="28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油烟机型号</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Pr>
                <w:rFonts w:ascii="宋体" w:hAnsi="宋体" w:cs="宋体" w:hint="eastAsia"/>
                <w:color w:val="000000"/>
                <w:kern w:val="0"/>
                <w:sz w:val="22"/>
                <w:szCs w:val="22"/>
              </w:rPr>
              <w:t>样机1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Pr>
                <w:rFonts w:ascii="宋体" w:hAnsi="宋体" w:cs="宋体" w:hint="eastAsia"/>
                <w:color w:val="000000"/>
                <w:kern w:val="0"/>
                <w:sz w:val="22"/>
                <w:szCs w:val="22"/>
              </w:rPr>
              <w:t>样机1</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Pr>
                <w:rFonts w:ascii="宋体" w:hAnsi="宋体" w:cs="宋体" w:hint="eastAsia"/>
                <w:color w:val="000000"/>
                <w:kern w:val="0"/>
                <w:sz w:val="22"/>
                <w:szCs w:val="22"/>
              </w:rPr>
              <w:t>样机</w:t>
            </w:r>
            <w:r>
              <w:rPr>
                <w:rFonts w:ascii="宋体" w:hAnsi="宋体" w:cs="宋体"/>
                <w:color w:val="000000"/>
                <w:kern w:val="0"/>
                <w:sz w:val="22"/>
                <w:szCs w:val="22"/>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Pr>
                <w:rFonts w:ascii="宋体" w:hAnsi="宋体" w:cs="宋体" w:hint="eastAsia"/>
                <w:color w:val="000000"/>
                <w:kern w:val="0"/>
                <w:sz w:val="22"/>
                <w:szCs w:val="22"/>
              </w:rPr>
              <w:t>样机</w:t>
            </w:r>
            <w:r>
              <w:rPr>
                <w:rFonts w:ascii="宋体" w:hAnsi="宋体" w:cs="宋体"/>
                <w:color w:val="000000"/>
                <w:kern w:val="0"/>
                <w:sz w:val="22"/>
                <w:szCs w:val="22"/>
              </w:rPr>
              <w:t>2</w:t>
            </w:r>
          </w:p>
        </w:tc>
      </w:tr>
      <w:tr w:rsidR="00FA6524" w:rsidRPr="004A2E6D" w:rsidTr="0097010F">
        <w:trPr>
          <w:trHeight w:val="28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292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烟机开关状态</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开</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关</w:t>
            </w:r>
          </w:p>
        </w:tc>
        <w:tc>
          <w:tcPr>
            <w:tcW w:w="38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开</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关</w:t>
            </w:r>
          </w:p>
        </w:tc>
      </w:tr>
      <w:tr w:rsidR="00FA6524" w:rsidRPr="004A2E6D" w:rsidTr="0097010F">
        <w:trPr>
          <w:trHeight w:val="28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油烟机温升（K）</w:t>
            </w:r>
          </w:p>
        </w:tc>
        <w:tc>
          <w:tcPr>
            <w:tcW w:w="292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变压器</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11.6</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5.7</w:t>
            </w:r>
          </w:p>
        </w:tc>
        <w:tc>
          <w:tcPr>
            <w:tcW w:w="38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29.6</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3.8</w:t>
            </w:r>
          </w:p>
        </w:tc>
      </w:tr>
      <w:tr w:rsidR="00FA6524" w:rsidRPr="004A2E6D" w:rsidTr="0097010F">
        <w:trPr>
          <w:trHeight w:val="280"/>
        </w:trPr>
        <w:tc>
          <w:tcPr>
            <w:tcW w:w="2000" w:type="dxa"/>
            <w:vMerge/>
            <w:tcBorders>
              <w:top w:val="nil"/>
              <w:left w:val="single" w:sz="4" w:space="0" w:color="auto"/>
              <w:bottom w:val="single" w:sz="4" w:space="0" w:color="auto"/>
              <w:right w:val="single" w:sz="4" w:space="0" w:color="auto"/>
            </w:tcBorders>
            <w:vAlign w:val="center"/>
            <w:hideMark/>
          </w:tcPr>
          <w:p w:rsidR="00FA6524" w:rsidRPr="004A2E6D" w:rsidRDefault="00FA6524" w:rsidP="0097010F">
            <w:pPr>
              <w:widowControl/>
              <w:jc w:val="left"/>
              <w:rPr>
                <w:rFonts w:ascii="宋体" w:hAnsi="宋体" w:cs="宋体"/>
                <w:color w:val="000000"/>
                <w:kern w:val="0"/>
                <w:sz w:val="22"/>
                <w:szCs w:val="22"/>
              </w:rPr>
            </w:pPr>
          </w:p>
        </w:tc>
        <w:tc>
          <w:tcPr>
            <w:tcW w:w="292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安</w:t>
            </w:r>
            <w:proofErr w:type="gramStart"/>
            <w:r w:rsidRPr="004A2E6D">
              <w:rPr>
                <w:rFonts w:ascii="宋体" w:hAnsi="宋体" w:cs="宋体" w:hint="eastAsia"/>
                <w:color w:val="000000"/>
                <w:kern w:val="0"/>
                <w:sz w:val="22"/>
                <w:szCs w:val="22"/>
              </w:rPr>
              <w:t>规</w:t>
            </w:r>
            <w:proofErr w:type="gramEnd"/>
            <w:r w:rsidRPr="004A2E6D">
              <w:rPr>
                <w:rFonts w:ascii="宋体" w:hAnsi="宋体" w:cs="宋体" w:hint="eastAsia"/>
                <w:color w:val="000000"/>
                <w:kern w:val="0"/>
                <w:sz w:val="22"/>
                <w:szCs w:val="22"/>
              </w:rPr>
              <w:t>电容</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15.5</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5.7</w:t>
            </w:r>
          </w:p>
        </w:tc>
        <w:tc>
          <w:tcPr>
            <w:tcW w:w="38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15</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4.1</w:t>
            </w:r>
          </w:p>
        </w:tc>
      </w:tr>
      <w:tr w:rsidR="00FA6524" w:rsidRPr="004A2E6D" w:rsidTr="0097010F">
        <w:trPr>
          <w:trHeight w:val="280"/>
        </w:trPr>
        <w:tc>
          <w:tcPr>
            <w:tcW w:w="2000" w:type="dxa"/>
            <w:vMerge/>
            <w:tcBorders>
              <w:top w:val="nil"/>
              <w:left w:val="single" w:sz="4" w:space="0" w:color="auto"/>
              <w:bottom w:val="single" w:sz="4" w:space="0" w:color="auto"/>
              <w:right w:val="single" w:sz="4" w:space="0" w:color="auto"/>
            </w:tcBorders>
            <w:vAlign w:val="center"/>
            <w:hideMark/>
          </w:tcPr>
          <w:p w:rsidR="00FA6524" w:rsidRPr="004A2E6D" w:rsidRDefault="00FA6524" w:rsidP="0097010F">
            <w:pPr>
              <w:widowControl/>
              <w:jc w:val="left"/>
              <w:rPr>
                <w:rFonts w:ascii="宋体" w:hAnsi="宋体" w:cs="宋体"/>
                <w:color w:val="000000"/>
                <w:kern w:val="0"/>
                <w:sz w:val="22"/>
                <w:szCs w:val="22"/>
              </w:rPr>
            </w:pPr>
          </w:p>
        </w:tc>
        <w:tc>
          <w:tcPr>
            <w:tcW w:w="292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PCB板</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16.8</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5.9</w:t>
            </w:r>
          </w:p>
        </w:tc>
        <w:tc>
          <w:tcPr>
            <w:tcW w:w="38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22.9</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4.2</w:t>
            </w:r>
          </w:p>
        </w:tc>
      </w:tr>
      <w:tr w:rsidR="00FA6524" w:rsidRPr="004A2E6D" w:rsidTr="0097010F">
        <w:trPr>
          <w:trHeight w:val="280"/>
        </w:trPr>
        <w:tc>
          <w:tcPr>
            <w:tcW w:w="2000" w:type="dxa"/>
            <w:vMerge/>
            <w:tcBorders>
              <w:top w:val="nil"/>
              <w:left w:val="single" w:sz="4" w:space="0" w:color="auto"/>
              <w:bottom w:val="single" w:sz="4" w:space="0" w:color="auto"/>
              <w:right w:val="single" w:sz="4" w:space="0" w:color="auto"/>
            </w:tcBorders>
            <w:vAlign w:val="center"/>
            <w:hideMark/>
          </w:tcPr>
          <w:p w:rsidR="00FA6524" w:rsidRPr="004A2E6D" w:rsidRDefault="00FA6524" w:rsidP="0097010F">
            <w:pPr>
              <w:widowControl/>
              <w:jc w:val="left"/>
              <w:rPr>
                <w:rFonts w:ascii="宋体" w:hAnsi="宋体" w:cs="宋体"/>
                <w:color w:val="000000"/>
                <w:kern w:val="0"/>
                <w:sz w:val="22"/>
                <w:szCs w:val="22"/>
              </w:rPr>
            </w:pPr>
          </w:p>
        </w:tc>
        <w:tc>
          <w:tcPr>
            <w:tcW w:w="292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电源线</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5.4</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5.9</w:t>
            </w:r>
          </w:p>
        </w:tc>
        <w:tc>
          <w:tcPr>
            <w:tcW w:w="38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7.2</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4.7</w:t>
            </w:r>
          </w:p>
        </w:tc>
      </w:tr>
      <w:tr w:rsidR="00FA6524" w:rsidRPr="004A2E6D" w:rsidTr="0097010F">
        <w:trPr>
          <w:trHeight w:val="280"/>
        </w:trPr>
        <w:tc>
          <w:tcPr>
            <w:tcW w:w="2000" w:type="dxa"/>
            <w:vMerge/>
            <w:tcBorders>
              <w:top w:val="nil"/>
              <w:left w:val="single" w:sz="4" w:space="0" w:color="auto"/>
              <w:bottom w:val="single" w:sz="4" w:space="0" w:color="auto"/>
              <w:right w:val="single" w:sz="4" w:space="0" w:color="auto"/>
            </w:tcBorders>
            <w:vAlign w:val="center"/>
            <w:hideMark/>
          </w:tcPr>
          <w:p w:rsidR="00FA6524" w:rsidRPr="004A2E6D" w:rsidRDefault="00FA6524" w:rsidP="0097010F">
            <w:pPr>
              <w:widowControl/>
              <w:jc w:val="left"/>
              <w:rPr>
                <w:rFonts w:ascii="宋体" w:hAnsi="宋体" w:cs="宋体"/>
                <w:color w:val="000000"/>
                <w:kern w:val="0"/>
                <w:sz w:val="22"/>
                <w:szCs w:val="22"/>
              </w:rPr>
            </w:pPr>
          </w:p>
        </w:tc>
        <w:tc>
          <w:tcPr>
            <w:tcW w:w="292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内部布线</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10.3</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7.1</w:t>
            </w:r>
          </w:p>
        </w:tc>
        <w:tc>
          <w:tcPr>
            <w:tcW w:w="38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17</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4.3</w:t>
            </w:r>
          </w:p>
        </w:tc>
      </w:tr>
      <w:tr w:rsidR="00FA6524" w:rsidRPr="004A2E6D" w:rsidTr="0097010F">
        <w:trPr>
          <w:trHeight w:val="280"/>
        </w:trPr>
        <w:tc>
          <w:tcPr>
            <w:tcW w:w="2000" w:type="dxa"/>
            <w:vMerge/>
            <w:tcBorders>
              <w:top w:val="nil"/>
              <w:left w:val="single" w:sz="4" w:space="0" w:color="auto"/>
              <w:bottom w:val="single" w:sz="4" w:space="0" w:color="auto"/>
              <w:right w:val="single" w:sz="4" w:space="0" w:color="auto"/>
            </w:tcBorders>
            <w:vAlign w:val="center"/>
            <w:hideMark/>
          </w:tcPr>
          <w:p w:rsidR="00FA6524" w:rsidRPr="004A2E6D" w:rsidRDefault="00FA6524" w:rsidP="0097010F">
            <w:pPr>
              <w:widowControl/>
              <w:jc w:val="left"/>
              <w:rPr>
                <w:rFonts w:ascii="宋体" w:hAnsi="宋体" w:cs="宋体"/>
                <w:color w:val="000000"/>
                <w:kern w:val="0"/>
                <w:sz w:val="22"/>
                <w:szCs w:val="22"/>
              </w:rPr>
            </w:pPr>
          </w:p>
        </w:tc>
        <w:tc>
          <w:tcPr>
            <w:tcW w:w="292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灯座</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1.7</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15.9</w:t>
            </w:r>
          </w:p>
        </w:tc>
        <w:tc>
          <w:tcPr>
            <w:tcW w:w="38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w:t>
            </w:r>
          </w:p>
        </w:tc>
      </w:tr>
      <w:tr w:rsidR="00FA6524" w:rsidRPr="004A2E6D" w:rsidTr="0097010F">
        <w:trPr>
          <w:trHeight w:val="280"/>
        </w:trPr>
        <w:tc>
          <w:tcPr>
            <w:tcW w:w="2000" w:type="dxa"/>
            <w:vMerge/>
            <w:tcBorders>
              <w:top w:val="nil"/>
              <w:left w:val="single" w:sz="4" w:space="0" w:color="auto"/>
              <w:bottom w:val="single" w:sz="4" w:space="0" w:color="auto"/>
              <w:right w:val="single" w:sz="4" w:space="0" w:color="auto"/>
            </w:tcBorders>
            <w:vAlign w:val="center"/>
            <w:hideMark/>
          </w:tcPr>
          <w:p w:rsidR="00FA6524" w:rsidRPr="004A2E6D" w:rsidRDefault="00FA6524" w:rsidP="0097010F">
            <w:pPr>
              <w:widowControl/>
              <w:jc w:val="left"/>
              <w:rPr>
                <w:rFonts w:ascii="宋体" w:hAnsi="宋体" w:cs="宋体"/>
                <w:color w:val="000000"/>
                <w:kern w:val="0"/>
                <w:sz w:val="22"/>
                <w:szCs w:val="22"/>
              </w:rPr>
            </w:pPr>
          </w:p>
        </w:tc>
        <w:tc>
          <w:tcPr>
            <w:tcW w:w="292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灯表面</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3.2</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17.5</w:t>
            </w:r>
          </w:p>
        </w:tc>
        <w:tc>
          <w:tcPr>
            <w:tcW w:w="38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9.3</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23.8</w:t>
            </w:r>
          </w:p>
        </w:tc>
      </w:tr>
      <w:tr w:rsidR="00FA6524" w:rsidRPr="004A2E6D" w:rsidTr="0097010F">
        <w:trPr>
          <w:trHeight w:val="280"/>
        </w:trPr>
        <w:tc>
          <w:tcPr>
            <w:tcW w:w="2000" w:type="dxa"/>
            <w:vMerge/>
            <w:tcBorders>
              <w:top w:val="nil"/>
              <w:left w:val="single" w:sz="4" w:space="0" w:color="auto"/>
              <w:bottom w:val="single" w:sz="4" w:space="0" w:color="auto"/>
              <w:right w:val="single" w:sz="4" w:space="0" w:color="auto"/>
            </w:tcBorders>
            <w:vAlign w:val="center"/>
            <w:hideMark/>
          </w:tcPr>
          <w:p w:rsidR="00FA6524" w:rsidRPr="004A2E6D" w:rsidRDefault="00FA6524" w:rsidP="0097010F">
            <w:pPr>
              <w:widowControl/>
              <w:jc w:val="left"/>
              <w:rPr>
                <w:rFonts w:ascii="宋体" w:hAnsi="宋体" w:cs="宋体"/>
                <w:color w:val="000000"/>
                <w:kern w:val="0"/>
                <w:sz w:val="22"/>
                <w:szCs w:val="22"/>
              </w:rPr>
            </w:pPr>
          </w:p>
        </w:tc>
        <w:tc>
          <w:tcPr>
            <w:tcW w:w="292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控制面板</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3.6</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13.9</w:t>
            </w:r>
          </w:p>
        </w:tc>
        <w:tc>
          <w:tcPr>
            <w:tcW w:w="38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8.4</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16.9</w:t>
            </w:r>
          </w:p>
        </w:tc>
      </w:tr>
      <w:tr w:rsidR="00FA6524" w:rsidRPr="004A2E6D" w:rsidTr="0097010F">
        <w:trPr>
          <w:trHeight w:val="28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灶蒸烤温升（K）</w:t>
            </w:r>
          </w:p>
        </w:tc>
        <w:tc>
          <w:tcPr>
            <w:tcW w:w="292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控制面板</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36.7</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34.9</w:t>
            </w:r>
          </w:p>
        </w:tc>
        <w:tc>
          <w:tcPr>
            <w:tcW w:w="38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16.3</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37.3</w:t>
            </w:r>
          </w:p>
        </w:tc>
      </w:tr>
      <w:tr w:rsidR="00FA6524" w:rsidRPr="004A2E6D" w:rsidTr="0097010F">
        <w:trPr>
          <w:trHeight w:val="280"/>
        </w:trPr>
        <w:tc>
          <w:tcPr>
            <w:tcW w:w="2000" w:type="dxa"/>
            <w:vMerge/>
            <w:tcBorders>
              <w:top w:val="nil"/>
              <w:left w:val="single" w:sz="4" w:space="0" w:color="auto"/>
              <w:bottom w:val="single" w:sz="4" w:space="0" w:color="auto"/>
              <w:right w:val="single" w:sz="4" w:space="0" w:color="auto"/>
            </w:tcBorders>
            <w:vAlign w:val="center"/>
            <w:hideMark/>
          </w:tcPr>
          <w:p w:rsidR="00FA6524" w:rsidRPr="004A2E6D" w:rsidRDefault="00FA6524" w:rsidP="0097010F">
            <w:pPr>
              <w:widowControl/>
              <w:jc w:val="left"/>
              <w:rPr>
                <w:rFonts w:ascii="宋体" w:hAnsi="宋体" w:cs="宋体"/>
                <w:color w:val="000000"/>
                <w:kern w:val="0"/>
                <w:sz w:val="22"/>
                <w:szCs w:val="22"/>
              </w:rPr>
            </w:pPr>
          </w:p>
        </w:tc>
        <w:tc>
          <w:tcPr>
            <w:tcW w:w="292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旋钮</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20.8</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16.3</w:t>
            </w:r>
          </w:p>
        </w:tc>
        <w:tc>
          <w:tcPr>
            <w:tcW w:w="38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29</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19.8</w:t>
            </w:r>
          </w:p>
        </w:tc>
      </w:tr>
      <w:tr w:rsidR="00FA6524" w:rsidRPr="004A2E6D" w:rsidTr="0097010F">
        <w:trPr>
          <w:trHeight w:val="28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灶蒸烤温升（K）</w:t>
            </w:r>
            <w:r w:rsidRPr="004A2E6D">
              <w:rPr>
                <w:rFonts w:ascii="宋体" w:hAnsi="宋体" w:cs="宋体" w:hint="eastAsia"/>
                <w:color w:val="000000"/>
                <w:kern w:val="0"/>
                <w:sz w:val="22"/>
                <w:szCs w:val="22"/>
              </w:rPr>
              <w:br/>
              <w:t>灶具SD2.0</w:t>
            </w:r>
          </w:p>
        </w:tc>
        <w:tc>
          <w:tcPr>
            <w:tcW w:w="292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旋钮</w:t>
            </w:r>
          </w:p>
        </w:tc>
        <w:tc>
          <w:tcPr>
            <w:tcW w:w="96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left"/>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left"/>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38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left"/>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20.7</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22.2</w:t>
            </w:r>
          </w:p>
        </w:tc>
      </w:tr>
      <w:tr w:rsidR="00FA6524" w:rsidRPr="004A2E6D" w:rsidTr="0097010F">
        <w:trPr>
          <w:trHeight w:val="280"/>
        </w:trPr>
        <w:tc>
          <w:tcPr>
            <w:tcW w:w="2000" w:type="dxa"/>
            <w:vMerge/>
            <w:tcBorders>
              <w:top w:val="nil"/>
              <w:left w:val="single" w:sz="4" w:space="0" w:color="auto"/>
              <w:bottom w:val="single" w:sz="4" w:space="0" w:color="auto"/>
              <w:right w:val="single" w:sz="4" w:space="0" w:color="auto"/>
            </w:tcBorders>
            <w:vAlign w:val="center"/>
            <w:hideMark/>
          </w:tcPr>
          <w:p w:rsidR="00FA6524" w:rsidRPr="004A2E6D" w:rsidRDefault="00FA6524" w:rsidP="0097010F">
            <w:pPr>
              <w:widowControl/>
              <w:jc w:val="left"/>
              <w:rPr>
                <w:rFonts w:ascii="宋体" w:hAnsi="宋体" w:cs="宋体"/>
                <w:color w:val="000000"/>
                <w:kern w:val="0"/>
                <w:sz w:val="22"/>
                <w:szCs w:val="22"/>
              </w:rPr>
            </w:pPr>
          </w:p>
        </w:tc>
        <w:tc>
          <w:tcPr>
            <w:tcW w:w="292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操作面板</w:t>
            </w:r>
          </w:p>
        </w:tc>
        <w:tc>
          <w:tcPr>
            <w:tcW w:w="96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left"/>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left"/>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38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left"/>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42.3</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41.5</w:t>
            </w:r>
          </w:p>
        </w:tc>
      </w:tr>
      <w:tr w:rsidR="00FA6524" w:rsidRPr="004A2E6D" w:rsidTr="0097010F">
        <w:trPr>
          <w:trHeight w:val="280"/>
        </w:trPr>
        <w:tc>
          <w:tcPr>
            <w:tcW w:w="2000" w:type="dxa"/>
            <w:vMerge/>
            <w:tcBorders>
              <w:top w:val="nil"/>
              <w:left w:val="single" w:sz="4" w:space="0" w:color="auto"/>
              <w:bottom w:val="single" w:sz="4" w:space="0" w:color="auto"/>
              <w:right w:val="single" w:sz="4" w:space="0" w:color="auto"/>
            </w:tcBorders>
            <w:vAlign w:val="center"/>
            <w:hideMark/>
          </w:tcPr>
          <w:p w:rsidR="00FA6524" w:rsidRPr="004A2E6D" w:rsidRDefault="00FA6524" w:rsidP="0097010F">
            <w:pPr>
              <w:widowControl/>
              <w:jc w:val="left"/>
              <w:rPr>
                <w:rFonts w:ascii="宋体" w:hAnsi="宋体" w:cs="宋体"/>
                <w:color w:val="000000"/>
                <w:kern w:val="0"/>
                <w:sz w:val="22"/>
                <w:szCs w:val="22"/>
              </w:rPr>
            </w:pPr>
          </w:p>
        </w:tc>
        <w:tc>
          <w:tcPr>
            <w:tcW w:w="292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阀体</w:t>
            </w:r>
          </w:p>
        </w:tc>
        <w:tc>
          <w:tcPr>
            <w:tcW w:w="96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left"/>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left"/>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38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left"/>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21.2</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21</w:t>
            </w:r>
          </w:p>
        </w:tc>
      </w:tr>
      <w:tr w:rsidR="00FA6524" w:rsidRPr="004A2E6D" w:rsidTr="0097010F">
        <w:trPr>
          <w:trHeight w:val="280"/>
        </w:trPr>
        <w:tc>
          <w:tcPr>
            <w:tcW w:w="2000" w:type="dxa"/>
            <w:vMerge/>
            <w:tcBorders>
              <w:top w:val="nil"/>
              <w:left w:val="single" w:sz="4" w:space="0" w:color="auto"/>
              <w:bottom w:val="single" w:sz="4" w:space="0" w:color="auto"/>
              <w:right w:val="single" w:sz="4" w:space="0" w:color="auto"/>
            </w:tcBorders>
            <w:vAlign w:val="center"/>
            <w:hideMark/>
          </w:tcPr>
          <w:p w:rsidR="00FA6524" w:rsidRPr="004A2E6D" w:rsidRDefault="00FA6524" w:rsidP="0097010F">
            <w:pPr>
              <w:widowControl/>
              <w:jc w:val="left"/>
              <w:rPr>
                <w:rFonts w:ascii="宋体" w:hAnsi="宋体" w:cs="宋体"/>
                <w:color w:val="000000"/>
                <w:kern w:val="0"/>
                <w:sz w:val="22"/>
                <w:szCs w:val="22"/>
              </w:rPr>
            </w:pPr>
          </w:p>
        </w:tc>
        <w:tc>
          <w:tcPr>
            <w:tcW w:w="292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点火器</w:t>
            </w:r>
          </w:p>
        </w:tc>
        <w:tc>
          <w:tcPr>
            <w:tcW w:w="96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left"/>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left"/>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38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left"/>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right"/>
              <w:rPr>
                <w:rFonts w:ascii="宋体" w:hAnsi="宋体" w:cs="宋体"/>
                <w:color w:val="000000"/>
                <w:kern w:val="0"/>
                <w:sz w:val="22"/>
                <w:szCs w:val="22"/>
              </w:rPr>
            </w:pPr>
            <w:r w:rsidRPr="004A2E6D">
              <w:rPr>
                <w:rFonts w:ascii="宋体" w:hAnsi="宋体" w:cs="宋体" w:hint="eastAsia"/>
                <w:color w:val="000000"/>
                <w:kern w:val="0"/>
                <w:sz w:val="22"/>
                <w:szCs w:val="22"/>
              </w:rPr>
              <w:t>25.4</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24.8</w:t>
            </w:r>
          </w:p>
        </w:tc>
      </w:tr>
      <w:tr w:rsidR="00FA6524" w:rsidRPr="004A2E6D" w:rsidTr="0097010F">
        <w:trPr>
          <w:trHeight w:val="280"/>
        </w:trPr>
        <w:tc>
          <w:tcPr>
            <w:tcW w:w="2000" w:type="dxa"/>
            <w:vMerge/>
            <w:tcBorders>
              <w:top w:val="nil"/>
              <w:left w:val="single" w:sz="4" w:space="0" w:color="auto"/>
              <w:bottom w:val="single" w:sz="4" w:space="0" w:color="auto"/>
              <w:right w:val="single" w:sz="4" w:space="0" w:color="auto"/>
            </w:tcBorders>
            <w:vAlign w:val="center"/>
            <w:hideMark/>
          </w:tcPr>
          <w:p w:rsidR="00FA6524" w:rsidRPr="004A2E6D" w:rsidRDefault="00FA6524" w:rsidP="0097010F">
            <w:pPr>
              <w:widowControl/>
              <w:jc w:val="left"/>
              <w:rPr>
                <w:rFonts w:ascii="宋体" w:hAnsi="宋体" w:cs="宋体"/>
                <w:color w:val="000000"/>
                <w:kern w:val="0"/>
                <w:sz w:val="22"/>
                <w:szCs w:val="22"/>
              </w:rPr>
            </w:pPr>
          </w:p>
        </w:tc>
        <w:tc>
          <w:tcPr>
            <w:tcW w:w="292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进气接头</w:t>
            </w:r>
          </w:p>
        </w:tc>
        <w:tc>
          <w:tcPr>
            <w:tcW w:w="96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left"/>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left"/>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38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left"/>
              <w:rPr>
                <w:rFonts w:ascii="宋体" w:hAnsi="宋体" w:cs="宋体"/>
                <w:color w:val="000000"/>
                <w:kern w:val="0"/>
                <w:sz w:val="22"/>
                <w:szCs w:val="22"/>
              </w:rPr>
            </w:pPr>
            <w:r w:rsidRPr="004A2E6D">
              <w:rPr>
                <w:rFonts w:ascii="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FA6524" w:rsidRPr="004A2E6D" w:rsidRDefault="00FA6524" w:rsidP="0097010F">
            <w:pPr>
              <w:widowControl/>
              <w:jc w:val="right"/>
              <w:rPr>
                <w:rFonts w:ascii="宋体" w:hAnsi="宋体" w:cs="宋体"/>
                <w:color w:val="000000"/>
                <w:kern w:val="0"/>
                <w:sz w:val="22"/>
                <w:szCs w:val="22"/>
              </w:rPr>
            </w:pPr>
            <w:r w:rsidRPr="004A2E6D">
              <w:rPr>
                <w:rFonts w:ascii="宋体" w:hAnsi="宋体" w:cs="宋体" w:hint="eastAsia"/>
                <w:color w:val="000000"/>
                <w:kern w:val="0"/>
                <w:sz w:val="22"/>
                <w:szCs w:val="22"/>
              </w:rPr>
              <w:t>5.1</w:t>
            </w:r>
          </w:p>
        </w:tc>
        <w:tc>
          <w:tcPr>
            <w:tcW w:w="960" w:type="dxa"/>
            <w:tcBorders>
              <w:top w:val="nil"/>
              <w:left w:val="nil"/>
              <w:bottom w:val="single" w:sz="4" w:space="0" w:color="auto"/>
              <w:right w:val="single" w:sz="4" w:space="0" w:color="auto"/>
            </w:tcBorders>
            <w:shd w:val="clear" w:color="auto" w:fill="auto"/>
            <w:noWrap/>
            <w:vAlign w:val="center"/>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4.8</w:t>
            </w:r>
          </w:p>
        </w:tc>
      </w:tr>
    </w:tbl>
    <w:p w:rsidR="00FA6524" w:rsidRDefault="00FA6524" w:rsidP="00FA6524">
      <w:pPr>
        <w:tabs>
          <w:tab w:val="left" w:pos="567"/>
        </w:tabs>
        <w:spacing w:line="360" w:lineRule="auto"/>
        <w:ind w:firstLineChars="100" w:firstLine="220"/>
        <w:jc w:val="left"/>
        <w:rPr>
          <w:rFonts w:ascii="宋体" w:hAnsi="宋体"/>
          <w:sz w:val="24"/>
          <w:szCs w:val="24"/>
        </w:rPr>
      </w:pPr>
      <w:r w:rsidRPr="004A2E6D">
        <w:rPr>
          <w:rFonts w:ascii="宋体" w:hAnsi="宋体" w:cs="宋体" w:hint="eastAsia"/>
          <w:color w:val="000000"/>
          <w:kern w:val="0"/>
          <w:sz w:val="22"/>
          <w:szCs w:val="22"/>
        </w:rPr>
        <w:t>最终确定最大正常温升</w:t>
      </w:r>
      <w:r>
        <w:rPr>
          <w:rFonts w:ascii="宋体" w:hAnsi="宋体" w:cs="宋体" w:hint="eastAsia"/>
          <w:color w:val="000000"/>
          <w:kern w:val="0"/>
          <w:sz w:val="22"/>
          <w:szCs w:val="22"/>
        </w:rPr>
        <w:t>限值。</w:t>
      </w:r>
    </w:p>
    <w:tbl>
      <w:tblPr>
        <w:tblW w:w="7840" w:type="dxa"/>
        <w:tblInd w:w="108" w:type="dxa"/>
        <w:tblLook w:val="04A0" w:firstRow="1" w:lastRow="0" w:firstColumn="1" w:lastColumn="0" w:noHBand="0" w:noVBand="1"/>
      </w:tblPr>
      <w:tblGrid>
        <w:gridCol w:w="4920"/>
        <w:gridCol w:w="2920"/>
      </w:tblGrid>
      <w:tr w:rsidR="00FA6524" w:rsidRPr="004A2E6D" w:rsidTr="0097010F">
        <w:trPr>
          <w:trHeight w:val="280"/>
        </w:trPr>
        <w:tc>
          <w:tcPr>
            <w:tcW w:w="7840" w:type="dxa"/>
            <w:gridSpan w:val="2"/>
            <w:tcBorders>
              <w:top w:val="nil"/>
              <w:left w:val="nil"/>
              <w:bottom w:val="nil"/>
              <w:right w:val="nil"/>
            </w:tcBorders>
            <w:shd w:val="clear" w:color="auto" w:fill="auto"/>
            <w:noWrap/>
            <w:vAlign w:val="bottom"/>
            <w:hideMark/>
          </w:tcPr>
          <w:p w:rsidR="00FA6524" w:rsidRPr="004A2E6D" w:rsidRDefault="00FA6524" w:rsidP="0097010F">
            <w:pPr>
              <w:widowControl/>
              <w:jc w:val="center"/>
              <w:rPr>
                <w:rFonts w:ascii="宋体" w:hAnsi="宋体" w:cs="宋体"/>
                <w:color w:val="000000"/>
                <w:kern w:val="0"/>
                <w:sz w:val="22"/>
                <w:szCs w:val="22"/>
              </w:rPr>
            </w:pPr>
            <w:r w:rsidRPr="004A2E6D">
              <w:rPr>
                <w:rFonts w:ascii="宋体" w:hAnsi="宋体" w:cs="宋体" w:hint="eastAsia"/>
                <w:color w:val="000000"/>
                <w:kern w:val="0"/>
                <w:sz w:val="22"/>
                <w:szCs w:val="22"/>
              </w:rPr>
              <w:t>表3　最大正常温升</w:t>
            </w:r>
          </w:p>
        </w:tc>
      </w:tr>
      <w:tr w:rsidR="00FA6524" w:rsidRPr="004A2E6D" w:rsidTr="0097010F">
        <w:trPr>
          <w:trHeight w:val="280"/>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部位</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温升（单位：K）</w:t>
            </w:r>
          </w:p>
        </w:tc>
      </w:tr>
      <w:tr w:rsidR="00FA6524" w:rsidRPr="004A2E6D" w:rsidTr="0097010F">
        <w:trPr>
          <w:trHeight w:val="52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操作时手必须接触的部位：</w:t>
            </w:r>
          </w:p>
        </w:tc>
        <w:tc>
          <w:tcPr>
            <w:tcW w:w="2920" w:type="dxa"/>
            <w:tcBorders>
              <w:top w:val="nil"/>
              <w:left w:val="nil"/>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 xml:space="preserve">　</w:t>
            </w:r>
          </w:p>
        </w:tc>
      </w:tr>
      <w:tr w:rsidR="00FA6524" w:rsidRPr="004A2E6D" w:rsidTr="0097010F">
        <w:trPr>
          <w:trHeight w:val="78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——金属材料和带涂覆层的金属材料</w:t>
            </w:r>
          </w:p>
        </w:tc>
        <w:tc>
          <w:tcPr>
            <w:tcW w:w="2920" w:type="dxa"/>
            <w:tcBorders>
              <w:top w:val="nil"/>
              <w:left w:val="nil"/>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35(组合烹饪器具)； 30（油烟机）烟机数据复测多组，不同测试条件</w:t>
            </w:r>
          </w:p>
        </w:tc>
      </w:tr>
      <w:tr w:rsidR="00FA6524" w:rsidRPr="004A2E6D" w:rsidTr="0097010F">
        <w:trPr>
          <w:trHeight w:val="52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——非金属材料</w:t>
            </w:r>
          </w:p>
        </w:tc>
        <w:tc>
          <w:tcPr>
            <w:tcW w:w="2920" w:type="dxa"/>
            <w:tcBorders>
              <w:top w:val="nil"/>
              <w:left w:val="nil"/>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45(组合烹饪器具)； 40（油烟机）</w:t>
            </w:r>
          </w:p>
        </w:tc>
      </w:tr>
      <w:tr w:rsidR="00FA6524" w:rsidRPr="004A2E6D" w:rsidTr="0097010F">
        <w:trPr>
          <w:trHeight w:val="28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阀门外壳</w:t>
            </w:r>
          </w:p>
        </w:tc>
        <w:tc>
          <w:tcPr>
            <w:tcW w:w="2920" w:type="dxa"/>
            <w:tcBorders>
              <w:top w:val="nil"/>
              <w:left w:val="nil"/>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50</w:t>
            </w:r>
          </w:p>
        </w:tc>
      </w:tr>
      <w:tr w:rsidR="00FA6524" w:rsidRPr="004A2E6D" w:rsidTr="0097010F">
        <w:trPr>
          <w:trHeight w:val="28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点火器外壳</w:t>
            </w:r>
          </w:p>
        </w:tc>
        <w:tc>
          <w:tcPr>
            <w:tcW w:w="2920" w:type="dxa"/>
            <w:tcBorders>
              <w:top w:val="nil"/>
              <w:left w:val="nil"/>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 xml:space="preserve">　</w:t>
            </w:r>
          </w:p>
        </w:tc>
      </w:tr>
      <w:tr w:rsidR="00FA6524" w:rsidRPr="004A2E6D" w:rsidTr="0097010F">
        <w:trPr>
          <w:trHeight w:val="28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——不带T-标志</w:t>
            </w:r>
          </w:p>
        </w:tc>
        <w:tc>
          <w:tcPr>
            <w:tcW w:w="2920" w:type="dxa"/>
            <w:tcBorders>
              <w:top w:val="nil"/>
              <w:left w:val="nil"/>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50</w:t>
            </w:r>
          </w:p>
        </w:tc>
      </w:tr>
      <w:tr w:rsidR="00FA6524" w:rsidRPr="004A2E6D" w:rsidTr="0097010F">
        <w:trPr>
          <w:trHeight w:val="28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——带T-标志</w:t>
            </w:r>
          </w:p>
        </w:tc>
        <w:tc>
          <w:tcPr>
            <w:tcW w:w="2920" w:type="dxa"/>
            <w:tcBorders>
              <w:top w:val="nil"/>
              <w:left w:val="nil"/>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T-25</w:t>
            </w:r>
          </w:p>
        </w:tc>
      </w:tr>
      <w:tr w:rsidR="00FA6524" w:rsidRPr="004A2E6D" w:rsidTr="0097010F">
        <w:trPr>
          <w:trHeight w:val="78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燃气灶侧面、后面的木壁、燃气灶下面的木台表面：</w:t>
            </w:r>
          </w:p>
        </w:tc>
        <w:tc>
          <w:tcPr>
            <w:tcW w:w="2920" w:type="dxa"/>
            <w:tcBorders>
              <w:top w:val="nil"/>
              <w:left w:val="nil"/>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 xml:space="preserve">　</w:t>
            </w:r>
          </w:p>
        </w:tc>
      </w:tr>
      <w:tr w:rsidR="00FA6524" w:rsidRPr="004A2E6D" w:rsidTr="0097010F">
        <w:trPr>
          <w:trHeight w:val="28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——使用下限锅时</w:t>
            </w:r>
          </w:p>
        </w:tc>
        <w:tc>
          <w:tcPr>
            <w:tcW w:w="2920" w:type="dxa"/>
            <w:tcBorders>
              <w:top w:val="nil"/>
              <w:left w:val="nil"/>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70</w:t>
            </w:r>
          </w:p>
        </w:tc>
      </w:tr>
      <w:tr w:rsidR="00FA6524" w:rsidRPr="004A2E6D" w:rsidTr="0097010F">
        <w:trPr>
          <w:trHeight w:val="28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——使用超大型锅时</w:t>
            </w:r>
          </w:p>
        </w:tc>
        <w:tc>
          <w:tcPr>
            <w:tcW w:w="2920" w:type="dxa"/>
            <w:tcBorders>
              <w:top w:val="nil"/>
              <w:left w:val="nil"/>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70</w:t>
            </w:r>
          </w:p>
        </w:tc>
      </w:tr>
      <w:tr w:rsidR="00FA6524" w:rsidRPr="004A2E6D" w:rsidTr="0097010F">
        <w:trPr>
          <w:trHeight w:val="52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组合烹饪器具前门玻璃外表面</w:t>
            </w:r>
          </w:p>
        </w:tc>
        <w:tc>
          <w:tcPr>
            <w:tcW w:w="2920" w:type="dxa"/>
            <w:tcBorders>
              <w:top w:val="nil"/>
              <w:left w:val="nil"/>
              <w:bottom w:val="single" w:sz="4" w:space="0" w:color="auto"/>
              <w:right w:val="single" w:sz="4" w:space="0" w:color="auto"/>
            </w:tcBorders>
            <w:shd w:val="clear" w:color="auto" w:fill="auto"/>
            <w:vAlign w:val="center"/>
            <w:hideMark/>
          </w:tcPr>
          <w:p w:rsidR="00FA6524" w:rsidRPr="004A2E6D" w:rsidRDefault="00FA6524" w:rsidP="0097010F">
            <w:pPr>
              <w:widowControl/>
              <w:rPr>
                <w:rFonts w:ascii="宋体" w:hAnsi="宋体" w:cs="宋体"/>
                <w:color w:val="000000"/>
                <w:kern w:val="0"/>
                <w:sz w:val="20"/>
              </w:rPr>
            </w:pPr>
            <w:r w:rsidRPr="004A2E6D">
              <w:rPr>
                <w:rFonts w:ascii="宋体" w:hAnsi="宋体" w:cs="宋体" w:hint="eastAsia"/>
                <w:color w:val="000000"/>
                <w:kern w:val="0"/>
                <w:sz w:val="20"/>
              </w:rPr>
              <w:t>50</w:t>
            </w:r>
          </w:p>
        </w:tc>
      </w:tr>
    </w:tbl>
    <w:p w:rsidR="00FA6524" w:rsidRPr="00FA6524" w:rsidRDefault="00FA6524" w:rsidP="008F4595">
      <w:pPr>
        <w:tabs>
          <w:tab w:val="left" w:pos="-142"/>
          <w:tab w:val="left" w:pos="426"/>
        </w:tabs>
        <w:spacing w:line="360" w:lineRule="auto"/>
        <w:ind w:leftChars="135" w:left="283" w:firstLineChars="58" w:firstLine="139"/>
        <w:jc w:val="left"/>
        <w:rPr>
          <w:rFonts w:ascii="宋体" w:hAnsi="宋体"/>
          <w:sz w:val="24"/>
          <w:szCs w:val="24"/>
        </w:rPr>
      </w:pPr>
    </w:p>
    <w:p w:rsidR="00410A5A" w:rsidRDefault="00410A5A" w:rsidP="00B34E9E">
      <w:pPr>
        <w:widowControl/>
        <w:snapToGrid w:val="0"/>
        <w:spacing w:beforeLines="50" w:before="156" w:afterLines="50" w:after="156"/>
        <w:rPr>
          <w:b/>
          <w:sz w:val="24"/>
          <w:szCs w:val="24"/>
        </w:rPr>
      </w:pPr>
      <w:r>
        <w:rPr>
          <w:rFonts w:hint="eastAsia"/>
          <w:b/>
          <w:sz w:val="24"/>
          <w:szCs w:val="24"/>
        </w:rPr>
        <w:t>四、采用国际标准和国外先进标准程度</w:t>
      </w:r>
    </w:p>
    <w:p w:rsidR="00B34E9E" w:rsidRPr="00B34E9E" w:rsidRDefault="00B34E9E" w:rsidP="00B34E9E">
      <w:pPr>
        <w:widowControl/>
        <w:snapToGrid w:val="0"/>
        <w:spacing w:beforeLines="50" w:before="156" w:afterLines="50" w:after="156"/>
        <w:ind w:firstLineChars="200" w:firstLine="480"/>
        <w:rPr>
          <w:sz w:val="24"/>
        </w:rPr>
      </w:pPr>
      <w:r w:rsidRPr="00A058FC">
        <w:rPr>
          <w:rFonts w:hint="eastAsia"/>
          <w:sz w:val="24"/>
        </w:rPr>
        <w:t>目前国外暂无此类产品及相关标准</w:t>
      </w:r>
    </w:p>
    <w:p w:rsidR="00410A5A" w:rsidRDefault="00410A5A">
      <w:pPr>
        <w:widowControl/>
        <w:snapToGrid w:val="0"/>
        <w:spacing w:beforeLines="50" w:before="156" w:afterLines="50" w:after="156"/>
        <w:rPr>
          <w:b/>
          <w:sz w:val="24"/>
          <w:szCs w:val="24"/>
        </w:rPr>
      </w:pPr>
      <w:r>
        <w:rPr>
          <w:rFonts w:hint="eastAsia"/>
          <w:b/>
          <w:sz w:val="24"/>
          <w:szCs w:val="24"/>
        </w:rPr>
        <w:t>五、</w:t>
      </w:r>
      <w:r>
        <w:rPr>
          <w:b/>
          <w:sz w:val="24"/>
          <w:szCs w:val="24"/>
        </w:rPr>
        <w:t>与</w:t>
      </w:r>
      <w:r>
        <w:rPr>
          <w:rFonts w:hint="eastAsia"/>
          <w:b/>
          <w:sz w:val="24"/>
          <w:szCs w:val="24"/>
        </w:rPr>
        <w:t>有关的现行</w:t>
      </w:r>
      <w:r>
        <w:rPr>
          <w:b/>
          <w:sz w:val="24"/>
          <w:szCs w:val="24"/>
        </w:rPr>
        <w:t>法律、法规</w:t>
      </w:r>
      <w:r>
        <w:rPr>
          <w:rFonts w:hint="eastAsia"/>
          <w:b/>
          <w:sz w:val="24"/>
          <w:szCs w:val="24"/>
        </w:rPr>
        <w:t>和强制性国家</w:t>
      </w:r>
      <w:r>
        <w:rPr>
          <w:b/>
          <w:sz w:val="24"/>
          <w:szCs w:val="24"/>
        </w:rPr>
        <w:t>标准的协调性</w:t>
      </w:r>
    </w:p>
    <w:p w:rsidR="00410A5A" w:rsidRDefault="00410A5A">
      <w:pPr>
        <w:tabs>
          <w:tab w:val="right" w:pos="9542"/>
        </w:tabs>
        <w:spacing w:line="360" w:lineRule="auto"/>
        <w:ind w:firstLineChars="200" w:firstLine="480"/>
        <w:rPr>
          <w:rFonts w:ascii="宋体" w:hAnsi="宋体"/>
          <w:kern w:val="0"/>
          <w:sz w:val="24"/>
          <w:szCs w:val="24"/>
        </w:rPr>
      </w:pPr>
      <w:r>
        <w:rPr>
          <w:rFonts w:ascii="宋体" w:hAnsi="宋体" w:hint="eastAsia"/>
          <w:kern w:val="0"/>
          <w:sz w:val="24"/>
          <w:szCs w:val="24"/>
        </w:rPr>
        <w:t>本标准与现行法律、法规、规章及相关标准内容无矛盾和冲突。</w:t>
      </w:r>
    </w:p>
    <w:p w:rsidR="00410A5A" w:rsidRDefault="00410A5A">
      <w:pPr>
        <w:widowControl/>
        <w:snapToGrid w:val="0"/>
        <w:spacing w:beforeLines="50" w:before="156" w:afterLines="50" w:after="156"/>
        <w:rPr>
          <w:b/>
          <w:sz w:val="24"/>
          <w:szCs w:val="24"/>
        </w:rPr>
      </w:pPr>
      <w:r>
        <w:rPr>
          <w:rFonts w:hint="eastAsia"/>
          <w:b/>
          <w:sz w:val="24"/>
          <w:szCs w:val="24"/>
        </w:rPr>
        <w:t>六、重大分歧意见处理经过和依据</w:t>
      </w:r>
    </w:p>
    <w:p w:rsidR="00410A5A" w:rsidRDefault="00410A5A">
      <w:pPr>
        <w:tabs>
          <w:tab w:val="right" w:pos="9542"/>
        </w:tabs>
        <w:spacing w:line="360" w:lineRule="auto"/>
        <w:ind w:firstLineChars="200" w:firstLine="480"/>
        <w:rPr>
          <w:sz w:val="24"/>
          <w:szCs w:val="24"/>
        </w:rPr>
      </w:pPr>
      <w:r>
        <w:rPr>
          <w:rFonts w:hint="eastAsia"/>
          <w:sz w:val="24"/>
          <w:szCs w:val="24"/>
        </w:rPr>
        <w:t>无。</w:t>
      </w:r>
    </w:p>
    <w:p w:rsidR="00410A5A" w:rsidRDefault="00410A5A">
      <w:pPr>
        <w:widowControl/>
        <w:snapToGrid w:val="0"/>
        <w:spacing w:beforeLines="50" w:before="156" w:afterLines="50" w:after="156"/>
        <w:rPr>
          <w:rFonts w:ascii="宋体" w:hAnsi="宋体"/>
          <w:b/>
          <w:sz w:val="24"/>
          <w:szCs w:val="24"/>
        </w:rPr>
      </w:pPr>
      <w:r>
        <w:rPr>
          <w:rFonts w:hint="eastAsia"/>
          <w:b/>
          <w:sz w:val="24"/>
          <w:szCs w:val="24"/>
        </w:rPr>
        <w:t>七、</w:t>
      </w:r>
      <w:r>
        <w:rPr>
          <w:rFonts w:ascii="宋体" w:hAnsi="宋体" w:hint="eastAsia"/>
          <w:b/>
          <w:sz w:val="24"/>
          <w:szCs w:val="24"/>
        </w:rPr>
        <w:t>有关强制性或推荐性国家标准的建议</w:t>
      </w:r>
    </w:p>
    <w:p w:rsidR="00410A5A" w:rsidRDefault="00375902">
      <w:pPr>
        <w:widowControl/>
        <w:snapToGrid w:val="0"/>
        <w:spacing w:beforeLines="50" w:before="156" w:afterLines="50" w:after="156"/>
        <w:ind w:firstLineChars="200" w:firstLine="480"/>
        <w:rPr>
          <w:rFonts w:ascii="宋体" w:hAnsi="宋体"/>
          <w:kern w:val="0"/>
          <w:sz w:val="24"/>
          <w:szCs w:val="24"/>
        </w:rPr>
      </w:pPr>
      <w:r>
        <w:rPr>
          <w:rFonts w:ascii="宋体" w:hAnsi="宋体" w:hint="eastAsia"/>
          <w:kern w:val="0"/>
          <w:sz w:val="24"/>
          <w:szCs w:val="24"/>
        </w:rPr>
        <w:t>无</w:t>
      </w:r>
      <w:r w:rsidR="00410A5A">
        <w:rPr>
          <w:rFonts w:ascii="宋体" w:hAnsi="宋体" w:hint="eastAsia"/>
          <w:kern w:val="0"/>
          <w:sz w:val="24"/>
          <w:szCs w:val="24"/>
        </w:rPr>
        <w:t>。</w:t>
      </w:r>
    </w:p>
    <w:p w:rsidR="00410A5A" w:rsidRDefault="00410A5A">
      <w:pPr>
        <w:widowControl/>
        <w:snapToGrid w:val="0"/>
        <w:spacing w:beforeLines="50" w:before="156" w:afterLines="50" w:after="156"/>
        <w:rPr>
          <w:b/>
          <w:sz w:val="24"/>
          <w:szCs w:val="24"/>
        </w:rPr>
      </w:pPr>
      <w:r>
        <w:rPr>
          <w:rFonts w:hint="eastAsia"/>
          <w:b/>
          <w:sz w:val="24"/>
          <w:szCs w:val="24"/>
        </w:rPr>
        <w:lastRenderedPageBreak/>
        <w:t>八、贯彻国家标准的要求和</w:t>
      </w:r>
      <w:r>
        <w:rPr>
          <w:b/>
          <w:bCs/>
          <w:sz w:val="24"/>
          <w:szCs w:val="24"/>
        </w:rPr>
        <w:t>措施</w:t>
      </w:r>
      <w:r>
        <w:rPr>
          <w:rFonts w:hint="eastAsia"/>
          <w:b/>
          <w:sz w:val="24"/>
          <w:szCs w:val="24"/>
        </w:rPr>
        <w:t>建议</w:t>
      </w:r>
    </w:p>
    <w:p w:rsidR="00410A5A" w:rsidRDefault="00410A5A">
      <w:pPr>
        <w:tabs>
          <w:tab w:val="right" w:pos="9542"/>
        </w:tabs>
        <w:spacing w:line="360" w:lineRule="auto"/>
        <w:ind w:firstLineChars="200" w:firstLine="480"/>
        <w:rPr>
          <w:sz w:val="24"/>
          <w:szCs w:val="24"/>
        </w:rPr>
      </w:pPr>
      <w:r>
        <w:rPr>
          <w:rFonts w:ascii="宋体" w:hAnsi="宋体" w:hint="eastAsia"/>
          <w:sz w:val="24"/>
          <w:szCs w:val="24"/>
        </w:rPr>
        <w:t>标准自公布之日起至实施，建议需要</w:t>
      </w:r>
      <w:r w:rsidR="00E119B7">
        <w:rPr>
          <w:rFonts w:ascii="宋体" w:hAnsi="宋体" w:hint="eastAsia"/>
          <w:sz w:val="24"/>
          <w:szCs w:val="24"/>
        </w:rPr>
        <w:t>1</w:t>
      </w:r>
      <w:r>
        <w:rPr>
          <w:rFonts w:ascii="宋体" w:hAnsi="宋体" w:hint="eastAsia"/>
          <w:sz w:val="24"/>
          <w:szCs w:val="24"/>
        </w:rPr>
        <w:t>个月的准备期和过渡期，标准批准发布后应尽快组织宣贯，组织媒体进行宣传。</w:t>
      </w:r>
    </w:p>
    <w:p w:rsidR="00410A5A" w:rsidRDefault="00410A5A">
      <w:pPr>
        <w:widowControl/>
        <w:snapToGrid w:val="0"/>
        <w:spacing w:beforeLines="50" w:before="156" w:afterLines="50" w:after="156"/>
        <w:rPr>
          <w:b/>
          <w:sz w:val="24"/>
          <w:szCs w:val="24"/>
        </w:rPr>
      </w:pPr>
      <w:r>
        <w:rPr>
          <w:rFonts w:hint="eastAsia"/>
          <w:b/>
          <w:sz w:val="24"/>
          <w:szCs w:val="24"/>
        </w:rPr>
        <w:t>九、废止现行有关标准的建议</w:t>
      </w:r>
    </w:p>
    <w:p w:rsidR="00410A5A" w:rsidRDefault="00410A5A">
      <w:pPr>
        <w:widowControl/>
        <w:spacing w:beforeLines="50" w:before="156" w:afterLines="50" w:after="156" w:line="360" w:lineRule="auto"/>
        <w:ind w:firstLineChars="200" w:firstLine="480"/>
        <w:rPr>
          <w:sz w:val="24"/>
          <w:szCs w:val="24"/>
        </w:rPr>
      </w:pPr>
      <w:r>
        <w:rPr>
          <w:rFonts w:hint="eastAsia"/>
          <w:kern w:val="0"/>
          <w:sz w:val="24"/>
        </w:rPr>
        <w:t>无</w:t>
      </w:r>
      <w:r>
        <w:rPr>
          <w:kern w:val="0"/>
          <w:sz w:val="24"/>
        </w:rPr>
        <w:t>。</w:t>
      </w:r>
    </w:p>
    <w:p w:rsidR="00410A5A" w:rsidRDefault="00410A5A">
      <w:pPr>
        <w:widowControl/>
        <w:snapToGrid w:val="0"/>
        <w:spacing w:beforeLines="50" w:before="156" w:afterLines="50" w:after="156"/>
        <w:rPr>
          <w:b/>
          <w:sz w:val="24"/>
          <w:szCs w:val="24"/>
        </w:rPr>
      </w:pPr>
      <w:r>
        <w:rPr>
          <w:rFonts w:hint="eastAsia"/>
          <w:b/>
          <w:sz w:val="24"/>
          <w:szCs w:val="24"/>
        </w:rPr>
        <w:t>十、其他应予说明的问题</w:t>
      </w:r>
    </w:p>
    <w:p w:rsidR="00410A5A" w:rsidRDefault="00410A5A">
      <w:pPr>
        <w:tabs>
          <w:tab w:val="right" w:pos="9542"/>
        </w:tabs>
        <w:spacing w:line="360" w:lineRule="auto"/>
        <w:ind w:firstLine="465"/>
        <w:rPr>
          <w:rFonts w:ascii="Arial" w:hAnsi="Arial" w:cs="Arial"/>
          <w:sz w:val="24"/>
          <w:szCs w:val="24"/>
        </w:rPr>
      </w:pPr>
      <w:r>
        <w:rPr>
          <w:rFonts w:ascii="Arial" w:hAnsi="Arial" w:cs="Arial" w:hint="eastAsia"/>
          <w:sz w:val="24"/>
          <w:szCs w:val="24"/>
        </w:rPr>
        <w:t>无。</w:t>
      </w:r>
    </w:p>
    <w:p w:rsidR="00410A5A" w:rsidRDefault="00410A5A">
      <w:pPr>
        <w:spacing w:line="360" w:lineRule="auto"/>
        <w:ind w:leftChars="68" w:left="143" w:firstLineChars="140" w:firstLine="336"/>
        <w:jc w:val="right"/>
        <w:rPr>
          <w:rFonts w:ascii="Arial" w:hAnsi="Arial" w:cs="Arial"/>
          <w:sz w:val="24"/>
          <w:szCs w:val="24"/>
        </w:rPr>
      </w:pPr>
    </w:p>
    <w:p w:rsidR="00410A5A" w:rsidRDefault="00410A5A">
      <w:pPr>
        <w:spacing w:line="360" w:lineRule="auto"/>
        <w:jc w:val="right"/>
        <w:rPr>
          <w:rFonts w:ascii="Arial" w:hAnsi="Arial" w:cs="Arial"/>
          <w:sz w:val="24"/>
          <w:szCs w:val="24"/>
        </w:rPr>
      </w:pPr>
      <w:r>
        <w:rPr>
          <w:rFonts w:ascii="Arial" w:hAnsi="Arial" w:cs="Arial" w:hint="eastAsia"/>
          <w:sz w:val="24"/>
          <w:szCs w:val="24"/>
        </w:rPr>
        <w:t>《集成烹饪中心》</w:t>
      </w:r>
    </w:p>
    <w:p w:rsidR="00410A5A" w:rsidRDefault="00410A5A">
      <w:pPr>
        <w:spacing w:line="360" w:lineRule="auto"/>
        <w:jc w:val="right"/>
        <w:rPr>
          <w:sz w:val="24"/>
          <w:szCs w:val="24"/>
        </w:rPr>
      </w:pPr>
      <w:r>
        <w:rPr>
          <w:rFonts w:ascii="Arial" w:hAnsi="Arial" w:cs="Arial" w:hint="eastAsia"/>
          <w:sz w:val="24"/>
          <w:szCs w:val="24"/>
        </w:rPr>
        <w:t>起草工作组</w:t>
      </w:r>
    </w:p>
    <w:p w:rsidR="00410A5A" w:rsidRDefault="00410A5A">
      <w:pPr>
        <w:tabs>
          <w:tab w:val="right" w:pos="9542"/>
        </w:tabs>
        <w:spacing w:line="360" w:lineRule="auto"/>
        <w:ind w:firstLineChars="200" w:firstLine="480"/>
        <w:jc w:val="right"/>
        <w:rPr>
          <w:sz w:val="24"/>
          <w:szCs w:val="24"/>
        </w:rPr>
      </w:pPr>
      <w:r>
        <w:rPr>
          <w:rFonts w:hint="eastAsia"/>
          <w:sz w:val="24"/>
          <w:szCs w:val="24"/>
        </w:rPr>
        <w:t>20</w:t>
      </w:r>
      <w:r>
        <w:rPr>
          <w:sz w:val="24"/>
          <w:szCs w:val="24"/>
        </w:rPr>
        <w:t>2</w:t>
      </w:r>
      <w:r w:rsidR="006A6E52">
        <w:rPr>
          <w:sz w:val="24"/>
          <w:szCs w:val="24"/>
        </w:rPr>
        <w:t>3</w:t>
      </w:r>
      <w:r>
        <w:rPr>
          <w:rFonts w:hint="eastAsia"/>
          <w:sz w:val="24"/>
          <w:szCs w:val="24"/>
        </w:rPr>
        <w:t>年</w:t>
      </w:r>
      <w:r w:rsidR="00040425">
        <w:rPr>
          <w:sz w:val="24"/>
          <w:szCs w:val="24"/>
        </w:rPr>
        <w:t>6</w:t>
      </w:r>
      <w:r>
        <w:rPr>
          <w:rFonts w:hint="eastAsia"/>
          <w:sz w:val="24"/>
          <w:szCs w:val="24"/>
        </w:rPr>
        <w:t>月</w:t>
      </w:r>
    </w:p>
    <w:p w:rsidR="002717F9" w:rsidRDefault="002717F9" w:rsidP="001878E1">
      <w:pPr>
        <w:tabs>
          <w:tab w:val="right" w:pos="9542"/>
        </w:tabs>
        <w:spacing w:line="360" w:lineRule="auto"/>
        <w:jc w:val="left"/>
        <w:rPr>
          <w:sz w:val="24"/>
          <w:szCs w:val="24"/>
        </w:rPr>
      </w:pPr>
    </w:p>
    <w:sectPr w:rsidR="002717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245" w:rsidRDefault="00801245" w:rsidP="00542489">
      <w:r>
        <w:separator/>
      </w:r>
    </w:p>
  </w:endnote>
  <w:endnote w:type="continuationSeparator" w:id="0">
    <w:p w:rsidR="00801245" w:rsidRDefault="00801245" w:rsidP="0054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245" w:rsidRDefault="00801245" w:rsidP="00542489">
      <w:r>
        <w:separator/>
      </w:r>
    </w:p>
  </w:footnote>
  <w:footnote w:type="continuationSeparator" w:id="0">
    <w:p w:rsidR="00801245" w:rsidRDefault="00801245" w:rsidP="00542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A5C62002"/>
    <w:lvl w:ilvl="0">
      <w:start w:val="1"/>
      <w:numFmt w:val="lowerLetter"/>
      <w:pStyle w:val="a"/>
      <w:lvlText w:val="%1)"/>
      <w:lvlJc w:val="left"/>
      <w:pPr>
        <w:tabs>
          <w:tab w:val="num" w:pos="851"/>
        </w:tabs>
        <w:ind w:left="851" w:hanging="426"/>
      </w:pPr>
      <w:rPr>
        <w:rFonts w:ascii="宋体" w:eastAsia="宋体" w:hAnsi="Times New Roman" w:hint="eastAsia"/>
        <w:sz w:val="21"/>
      </w:rPr>
    </w:lvl>
    <w:lvl w:ilvl="1">
      <w:start w:val="1"/>
      <w:numFmt w:val="decimal"/>
      <w:pStyle w:val="a0"/>
      <w:lvlText w:val="%2)"/>
      <w:lvlJc w:val="left"/>
      <w:pPr>
        <w:tabs>
          <w:tab w:val="num"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4E600F4E"/>
    <w:multiLevelType w:val="multilevel"/>
    <w:tmpl w:val="4E600F4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52764007"/>
    <w:multiLevelType w:val="hybridMultilevel"/>
    <w:tmpl w:val="2B108FD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46260FA"/>
    <w:multiLevelType w:val="multilevel"/>
    <w:tmpl w:val="EDA6932E"/>
    <w:lvl w:ilvl="0">
      <w:start w:val="1"/>
      <w:numFmt w:val="decimal"/>
      <w:lvlRestart w:val="0"/>
      <w:pStyle w:val="a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673C3319"/>
    <w:multiLevelType w:val="hybridMultilevel"/>
    <w:tmpl w:val="09066B64"/>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CEA2025"/>
    <w:multiLevelType w:val="multilevel"/>
    <w:tmpl w:val="D0026F0E"/>
    <w:lvl w:ilvl="0">
      <w:start w:val="1"/>
      <w:numFmt w:val="none"/>
      <w:pStyle w:val="a3"/>
      <w:suff w:val="nothing"/>
      <w:lvlText w:val="%1"/>
      <w:lvlJc w:val="left"/>
      <w:pPr>
        <w:ind w:left="0" w:firstLine="0"/>
      </w:pPr>
      <w:rPr>
        <w:rFonts w:hint="eastAsia"/>
      </w:rPr>
    </w:lvl>
    <w:lvl w:ilvl="1">
      <w:start w:val="1"/>
      <w:numFmt w:val="decimal"/>
      <w:pStyle w:val="a4"/>
      <w:suff w:val="nothing"/>
      <w:lvlText w:val="%1%2　"/>
      <w:lvlJc w:val="left"/>
      <w:pPr>
        <w:ind w:left="0" w:firstLine="0"/>
      </w:pPr>
      <w:rPr>
        <w:rFonts w:ascii="黑体" w:eastAsia="黑体" w:hint="eastAsia"/>
        <w:b w:val="0"/>
        <w:i w:val="0"/>
        <w:sz w:val="21"/>
      </w:rPr>
    </w:lvl>
    <w:lvl w:ilvl="2">
      <w:start w:val="1"/>
      <w:numFmt w:val="decimal"/>
      <w:pStyle w:val="a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6"/>
      <w:suff w:val="nothing"/>
      <w:lvlText w:val="%1%2.%3.%4　"/>
      <w:lvlJc w:val="left"/>
      <w:pPr>
        <w:ind w:left="284" w:firstLine="0"/>
      </w:pPr>
      <w:rPr>
        <w:rFonts w:ascii="黑体" w:eastAsia="黑体" w:hint="eastAsia"/>
        <w:b w:val="0"/>
        <w:i w:val="0"/>
        <w:sz w:val="21"/>
      </w:rPr>
    </w:lvl>
    <w:lvl w:ilvl="4">
      <w:start w:val="1"/>
      <w:numFmt w:val="decimal"/>
      <w:pStyle w:val="a7"/>
      <w:suff w:val="nothing"/>
      <w:lvlText w:val="%1%2.%3.%4.%5　"/>
      <w:lvlJc w:val="left"/>
      <w:pPr>
        <w:ind w:left="0" w:firstLine="0"/>
      </w:pPr>
      <w:rPr>
        <w:rFonts w:ascii="黑体" w:eastAsia="黑体" w:hint="eastAsia"/>
        <w:b w:val="0"/>
        <w:i w:val="0"/>
        <w:sz w:val="21"/>
      </w:rPr>
    </w:lvl>
    <w:lvl w:ilvl="5">
      <w:start w:val="1"/>
      <w:numFmt w:val="decimal"/>
      <w:pStyle w:val="a8"/>
      <w:suff w:val="nothing"/>
      <w:lvlText w:val="%1%2.%3.%4.%5.%6　"/>
      <w:lvlJc w:val="left"/>
      <w:pPr>
        <w:ind w:left="0" w:firstLine="0"/>
      </w:pPr>
      <w:rPr>
        <w:rFonts w:ascii="黑体" w:eastAsia="黑体" w:hint="eastAsia"/>
        <w:b w:val="0"/>
        <w:i w:val="0"/>
        <w:sz w:val="21"/>
      </w:rPr>
    </w:lvl>
    <w:lvl w:ilvl="6">
      <w:start w:val="1"/>
      <w:numFmt w:val="decimal"/>
      <w:pStyle w:val="a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NzM2OWE0MzM2MmQyNTlhMmM1YWIyOGU4YzA1NjcifQ=="/>
  </w:docVars>
  <w:rsids>
    <w:rsidRoot w:val="009C2389"/>
    <w:rsid w:val="000028E9"/>
    <w:rsid w:val="00003CB7"/>
    <w:rsid w:val="00006D6A"/>
    <w:rsid w:val="00014069"/>
    <w:rsid w:val="00015F41"/>
    <w:rsid w:val="0002085A"/>
    <w:rsid w:val="00020FB8"/>
    <w:rsid w:val="00021BA8"/>
    <w:rsid w:val="000223D8"/>
    <w:rsid w:val="000229A4"/>
    <w:rsid w:val="00022B54"/>
    <w:rsid w:val="000246CC"/>
    <w:rsid w:val="00027EFC"/>
    <w:rsid w:val="000353FF"/>
    <w:rsid w:val="0003577E"/>
    <w:rsid w:val="00040425"/>
    <w:rsid w:val="00043787"/>
    <w:rsid w:val="00044F54"/>
    <w:rsid w:val="000456B1"/>
    <w:rsid w:val="0005155C"/>
    <w:rsid w:val="00051A96"/>
    <w:rsid w:val="000620BD"/>
    <w:rsid w:val="00062538"/>
    <w:rsid w:val="00066CE8"/>
    <w:rsid w:val="00074412"/>
    <w:rsid w:val="00077216"/>
    <w:rsid w:val="00084617"/>
    <w:rsid w:val="00095978"/>
    <w:rsid w:val="000A1C79"/>
    <w:rsid w:val="000A4B5F"/>
    <w:rsid w:val="000A4BA9"/>
    <w:rsid w:val="000C0630"/>
    <w:rsid w:val="000C1907"/>
    <w:rsid w:val="000C598E"/>
    <w:rsid w:val="000D1A7E"/>
    <w:rsid w:val="000D661F"/>
    <w:rsid w:val="000E0C3B"/>
    <w:rsid w:val="000E298D"/>
    <w:rsid w:val="000F47EA"/>
    <w:rsid w:val="000F5489"/>
    <w:rsid w:val="000F7561"/>
    <w:rsid w:val="000F75FE"/>
    <w:rsid w:val="00103064"/>
    <w:rsid w:val="0010750B"/>
    <w:rsid w:val="00116976"/>
    <w:rsid w:val="00117EA9"/>
    <w:rsid w:val="00121E88"/>
    <w:rsid w:val="00122718"/>
    <w:rsid w:val="001245DE"/>
    <w:rsid w:val="00124BE1"/>
    <w:rsid w:val="00134754"/>
    <w:rsid w:val="0013578E"/>
    <w:rsid w:val="001361A1"/>
    <w:rsid w:val="00141915"/>
    <w:rsid w:val="00146120"/>
    <w:rsid w:val="0014670C"/>
    <w:rsid w:val="00156730"/>
    <w:rsid w:val="00163927"/>
    <w:rsid w:val="00172A1A"/>
    <w:rsid w:val="00172E0C"/>
    <w:rsid w:val="00182DAE"/>
    <w:rsid w:val="0018629C"/>
    <w:rsid w:val="001878E1"/>
    <w:rsid w:val="00191F17"/>
    <w:rsid w:val="00193964"/>
    <w:rsid w:val="00196C3A"/>
    <w:rsid w:val="001A20B3"/>
    <w:rsid w:val="001A3FD4"/>
    <w:rsid w:val="001B25DF"/>
    <w:rsid w:val="001B5ACD"/>
    <w:rsid w:val="001C0A76"/>
    <w:rsid w:val="001E5DF3"/>
    <w:rsid w:val="001F0720"/>
    <w:rsid w:val="001F7B39"/>
    <w:rsid w:val="0021013B"/>
    <w:rsid w:val="002163F4"/>
    <w:rsid w:val="0022006D"/>
    <w:rsid w:val="002268CF"/>
    <w:rsid w:val="00227B28"/>
    <w:rsid w:val="0023000C"/>
    <w:rsid w:val="00234CD0"/>
    <w:rsid w:val="002431D4"/>
    <w:rsid w:val="002474D0"/>
    <w:rsid w:val="00251D24"/>
    <w:rsid w:val="0025213D"/>
    <w:rsid w:val="00252DA0"/>
    <w:rsid w:val="002662E7"/>
    <w:rsid w:val="002717F9"/>
    <w:rsid w:val="0028190F"/>
    <w:rsid w:val="0029017E"/>
    <w:rsid w:val="002918D6"/>
    <w:rsid w:val="00292AEF"/>
    <w:rsid w:val="00297147"/>
    <w:rsid w:val="002A04BA"/>
    <w:rsid w:val="002A1FF3"/>
    <w:rsid w:val="002A3AA4"/>
    <w:rsid w:val="002A672B"/>
    <w:rsid w:val="002B1685"/>
    <w:rsid w:val="002B3357"/>
    <w:rsid w:val="002B3A0C"/>
    <w:rsid w:val="002C1328"/>
    <w:rsid w:val="002D1B00"/>
    <w:rsid w:val="002D76A6"/>
    <w:rsid w:val="002E1AA3"/>
    <w:rsid w:val="002E34B0"/>
    <w:rsid w:val="002E5011"/>
    <w:rsid w:val="002E56E0"/>
    <w:rsid w:val="002E659C"/>
    <w:rsid w:val="002F090D"/>
    <w:rsid w:val="002F11CE"/>
    <w:rsid w:val="002F630E"/>
    <w:rsid w:val="002F6443"/>
    <w:rsid w:val="00300C48"/>
    <w:rsid w:val="003015CD"/>
    <w:rsid w:val="00305278"/>
    <w:rsid w:val="003059E3"/>
    <w:rsid w:val="003134E4"/>
    <w:rsid w:val="00315E83"/>
    <w:rsid w:val="00321B33"/>
    <w:rsid w:val="00324B8B"/>
    <w:rsid w:val="00333A78"/>
    <w:rsid w:val="00340644"/>
    <w:rsid w:val="003407DA"/>
    <w:rsid w:val="003427E3"/>
    <w:rsid w:val="00350687"/>
    <w:rsid w:val="00357DC5"/>
    <w:rsid w:val="00360EB4"/>
    <w:rsid w:val="0036368F"/>
    <w:rsid w:val="00373419"/>
    <w:rsid w:val="003742AC"/>
    <w:rsid w:val="00375902"/>
    <w:rsid w:val="00376D4A"/>
    <w:rsid w:val="00376EBF"/>
    <w:rsid w:val="00380F8D"/>
    <w:rsid w:val="00383BFE"/>
    <w:rsid w:val="00385A00"/>
    <w:rsid w:val="00390395"/>
    <w:rsid w:val="00393261"/>
    <w:rsid w:val="003A629B"/>
    <w:rsid w:val="003B0FB0"/>
    <w:rsid w:val="003B23C1"/>
    <w:rsid w:val="003C055E"/>
    <w:rsid w:val="003C07BC"/>
    <w:rsid w:val="003C3015"/>
    <w:rsid w:val="003C3ACF"/>
    <w:rsid w:val="003C73F0"/>
    <w:rsid w:val="003C7F6B"/>
    <w:rsid w:val="003D182B"/>
    <w:rsid w:val="003D390F"/>
    <w:rsid w:val="003D500E"/>
    <w:rsid w:val="003E2717"/>
    <w:rsid w:val="003E6806"/>
    <w:rsid w:val="003F0731"/>
    <w:rsid w:val="003F2AF6"/>
    <w:rsid w:val="003F451F"/>
    <w:rsid w:val="003F6046"/>
    <w:rsid w:val="003F783E"/>
    <w:rsid w:val="00400AC1"/>
    <w:rsid w:val="00410147"/>
    <w:rsid w:val="00410A5A"/>
    <w:rsid w:val="0042120E"/>
    <w:rsid w:val="0042123A"/>
    <w:rsid w:val="00424443"/>
    <w:rsid w:val="004268E6"/>
    <w:rsid w:val="00433631"/>
    <w:rsid w:val="00433A55"/>
    <w:rsid w:val="004441B8"/>
    <w:rsid w:val="00445927"/>
    <w:rsid w:val="00451764"/>
    <w:rsid w:val="00452F77"/>
    <w:rsid w:val="00456184"/>
    <w:rsid w:val="0046031B"/>
    <w:rsid w:val="004620A9"/>
    <w:rsid w:val="00463377"/>
    <w:rsid w:val="00465379"/>
    <w:rsid w:val="00466229"/>
    <w:rsid w:val="00466BE0"/>
    <w:rsid w:val="00466CC9"/>
    <w:rsid w:val="004736FE"/>
    <w:rsid w:val="004853BB"/>
    <w:rsid w:val="00490443"/>
    <w:rsid w:val="00490EBA"/>
    <w:rsid w:val="00493A0D"/>
    <w:rsid w:val="00494C6E"/>
    <w:rsid w:val="0049546B"/>
    <w:rsid w:val="00495882"/>
    <w:rsid w:val="004A0331"/>
    <w:rsid w:val="004A0842"/>
    <w:rsid w:val="004A4A58"/>
    <w:rsid w:val="004A7F6C"/>
    <w:rsid w:val="004B3E7E"/>
    <w:rsid w:val="004B7846"/>
    <w:rsid w:val="004C16BA"/>
    <w:rsid w:val="004C6DD1"/>
    <w:rsid w:val="004D5B97"/>
    <w:rsid w:val="004D7C8B"/>
    <w:rsid w:val="004E1C19"/>
    <w:rsid w:val="004E3064"/>
    <w:rsid w:val="004E65C3"/>
    <w:rsid w:val="004E6683"/>
    <w:rsid w:val="00503C83"/>
    <w:rsid w:val="005050B1"/>
    <w:rsid w:val="00515326"/>
    <w:rsid w:val="00520EFD"/>
    <w:rsid w:val="0052451A"/>
    <w:rsid w:val="00525E6F"/>
    <w:rsid w:val="005300E7"/>
    <w:rsid w:val="005316F6"/>
    <w:rsid w:val="00533CDE"/>
    <w:rsid w:val="00535E8D"/>
    <w:rsid w:val="00536D8E"/>
    <w:rsid w:val="00542489"/>
    <w:rsid w:val="00543E6F"/>
    <w:rsid w:val="00544498"/>
    <w:rsid w:val="005468A2"/>
    <w:rsid w:val="00546A9B"/>
    <w:rsid w:val="00550477"/>
    <w:rsid w:val="00553FDA"/>
    <w:rsid w:val="005607FF"/>
    <w:rsid w:val="00564436"/>
    <w:rsid w:val="005647CD"/>
    <w:rsid w:val="00582FCC"/>
    <w:rsid w:val="005838A8"/>
    <w:rsid w:val="0058448F"/>
    <w:rsid w:val="00592351"/>
    <w:rsid w:val="0059611A"/>
    <w:rsid w:val="005970C5"/>
    <w:rsid w:val="005B0B1C"/>
    <w:rsid w:val="005B2CE5"/>
    <w:rsid w:val="005C0183"/>
    <w:rsid w:val="005C0522"/>
    <w:rsid w:val="005C4A21"/>
    <w:rsid w:val="005D0B36"/>
    <w:rsid w:val="005D4A0D"/>
    <w:rsid w:val="005D4D7E"/>
    <w:rsid w:val="005E62A4"/>
    <w:rsid w:val="005F016D"/>
    <w:rsid w:val="005F15A7"/>
    <w:rsid w:val="00601064"/>
    <w:rsid w:val="00610466"/>
    <w:rsid w:val="0061076C"/>
    <w:rsid w:val="00614DFA"/>
    <w:rsid w:val="006231DE"/>
    <w:rsid w:val="00623A12"/>
    <w:rsid w:val="00625AB3"/>
    <w:rsid w:val="006341F7"/>
    <w:rsid w:val="006356D8"/>
    <w:rsid w:val="006459AC"/>
    <w:rsid w:val="00646A84"/>
    <w:rsid w:val="006523AF"/>
    <w:rsid w:val="006535A6"/>
    <w:rsid w:val="00653BEF"/>
    <w:rsid w:val="0065510E"/>
    <w:rsid w:val="00656422"/>
    <w:rsid w:val="00656709"/>
    <w:rsid w:val="00660D3D"/>
    <w:rsid w:val="00663AC1"/>
    <w:rsid w:val="0067218F"/>
    <w:rsid w:val="006740B4"/>
    <w:rsid w:val="006742E0"/>
    <w:rsid w:val="00692526"/>
    <w:rsid w:val="00692ABD"/>
    <w:rsid w:val="006940DC"/>
    <w:rsid w:val="00697361"/>
    <w:rsid w:val="006974FC"/>
    <w:rsid w:val="006A1056"/>
    <w:rsid w:val="006A1DF4"/>
    <w:rsid w:val="006A242F"/>
    <w:rsid w:val="006A6010"/>
    <w:rsid w:val="006A6E52"/>
    <w:rsid w:val="006A70AA"/>
    <w:rsid w:val="006A7AD2"/>
    <w:rsid w:val="006B1955"/>
    <w:rsid w:val="006B585B"/>
    <w:rsid w:val="006C5E5D"/>
    <w:rsid w:val="006C6042"/>
    <w:rsid w:val="006D4B71"/>
    <w:rsid w:val="006D567A"/>
    <w:rsid w:val="006E015B"/>
    <w:rsid w:val="006E1F7E"/>
    <w:rsid w:val="006E5F2F"/>
    <w:rsid w:val="006F2050"/>
    <w:rsid w:val="007056C9"/>
    <w:rsid w:val="007121E5"/>
    <w:rsid w:val="007130B5"/>
    <w:rsid w:val="00734345"/>
    <w:rsid w:val="00743E10"/>
    <w:rsid w:val="00745FD8"/>
    <w:rsid w:val="00747E48"/>
    <w:rsid w:val="00750C47"/>
    <w:rsid w:val="00753897"/>
    <w:rsid w:val="00754011"/>
    <w:rsid w:val="007543C9"/>
    <w:rsid w:val="007555CC"/>
    <w:rsid w:val="00756C94"/>
    <w:rsid w:val="00757BE4"/>
    <w:rsid w:val="0076255D"/>
    <w:rsid w:val="0076295F"/>
    <w:rsid w:val="00764446"/>
    <w:rsid w:val="00772D12"/>
    <w:rsid w:val="00776D6E"/>
    <w:rsid w:val="00777430"/>
    <w:rsid w:val="00783530"/>
    <w:rsid w:val="007844CF"/>
    <w:rsid w:val="00784AF5"/>
    <w:rsid w:val="007A251B"/>
    <w:rsid w:val="007A2F67"/>
    <w:rsid w:val="007B3469"/>
    <w:rsid w:val="007B41CD"/>
    <w:rsid w:val="007B5290"/>
    <w:rsid w:val="007B6D96"/>
    <w:rsid w:val="007C775E"/>
    <w:rsid w:val="007D0766"/>
    <w:rsid w:val="007D2143"/>
    <w:rsid w:val="007D39A3"/>
    <w:rsid w:val="007D486A"/>
    <w:rsid w:val="007E342A"/>
    <w:rsid w:val="007E6084"/>
    <w:rsid w:val="007E6E64"/>
    <w:rsid w:val="007F0FC6"/>
    <w:rsid w:val="007F2757"/>
    <w:rsid w:val="007F359B"/>
    <w:rsid w:val="008001DD"/>
    <w:rsid w:val="00801245"/>
    <w:rsid w:val="00801361"/>
    <w:rsid w:val="00804286"/>
    <w:rsid w:val="0081119F"/>
    <w:rsid w:val="00811D4F"/>
    <w:rsid w:val="0081638C"/>
    <w:rsid w:val="00817443"/>
    <w:rsid w:val="00817600"/>
    <w:rsid w:val="00817894"/>
    <w:rsid w:val="00820AB2"/>
    <w:rsid w:val="008233C0"/>
    <w:rsid w:val="00825824"/>
    <w:rsid w:val="0083165A"/>
    <w:rsid w:val="00841214"/>
    <w:rsid w:val="00861B04"/>
    <w:rsid w:val="00861BF2"/>
    <w:rsid w:val="00862404"/>
    <w:rsid w:val="00863687"/>
    <w:rsid w:val="00866CC2"/>
    <w:rsid w:val="00870B98"/>
    <w:rsid w:val="00871F77"/>
    <w:rsid w:val="00872012"/>
    <w:rsid w:val="00875E2A"/>
    <w:rsid w:val="00884FC4"/>
    <w:rsid w:val="00885BE7"/>
    <w:rsid w:val="00890633"/>
    <w:rsid w:val="008942E7"/>
    <w:rsid w:val="00896096"/>
    <w:rsid w:val="0089704B"/>
    <w:rsid w:val="008A62D0"/>
    <w:rsid w:val="008A7AD3"/>
    <w:rsid w:val="008B18F9"/>
    <w:rsid w:val="008B370D"/>
    <w:rsid w:val="008B3C4E"/>
    <w:rsid w:val="008B579D"/>
    <w:rsid w:val="008C4BEA"/>
    <w:rsid w:val="008D14CC"/>
    <w:rsid w:val="008D3F51"/>
    <w:rsid w:val="008D7C58"/>
    <w:rsid w:val="008E1999"/>
    <w:rsid w:val="008F1F6B"/>
    <w:rsid w:val="008F4595"/>
    <w:rsid w:val="0090180E"/>
    <w:rsid w:val="00910645"/>
    <w:rsid w:val="00911405"/>
    <w:rsid w:val="00912D9B"/>
    <w:rsid w:val="00922A3A"/>
    <w:rsid w:val="0092452B"/>
    <w:rsid w:val="00927BBB"/>
    <w:rsid w:val="009323AB"/>
    <w:rsid w:val="009330F9"/>
    <w:rsid w:val="00935355"/>
    <w:rsid w:val="00936B6D"/>
    <w:rsid w:val="00936EB5"/>
    <w:rsid w:val="00940095"/>
    <w:rsid w:val="0094596F"/>
    <w:rsid w:val="00947D2E"/>
    <w:rsid w:val="009536CE"/>
    <w:rsid w:val="00953A30"/>
    <w:rsid w:val="00953F3B"/>
    <w:rsid w:val="00955416"/>
    <w:rsid w:val="0096538F"/>
    <w:rsid w:val="009679B9"/>
    <w:rsid w:val="00972534"/>
    <w:rsid w:val="0097253C"/>
    <w:rsid w:val="00980DE6"/>
    <w:rsid w:val="00982B88"/>
    <w:rsid w:val="0098408E"/>
    <w:rsid w:val="0098522B"/>
    <w:rsid w:val="009857DE"/>
    <w:rsid w:val="00987F51"/>
    <w:rsid w:val="00991700"/>
    <w:rsid w:val="00993034"/>
    <w:rsid w:val="00993898"/>
    <w:rsid w:val="00995782"/>
    <w:rsid w:val="009A0ECE"/>
    <w:rsid w:val="009B0E54"/>
    <w:rsid w:val="009C1BD7"/>
    <w:rsid w:val="009C2389"/>
    <w:rsid w:val="009C6D84"/>
    <w:rsid w:val="009D0EDB"/>
    <w:rsid w:val="009D1676"/>
    <w:rsid w:val="009E13BB"/>
    <w:rsid w:val="009E3FD7"/>
    <w:rsid w:val="009F0188"/>
    <w:rsid w:val="009F0BD3"/>
    <w:rsid w:val="009F1EDE"/>
    <w:rsid w:val="009F32CC"/>
    <w:rsid w:val="00A05067"/>
    <w:rsid w:val="00A058FC"/>
    <w:rsid w:val="00A15CFE"/>
    <w:rsid w:val="00A17233"/>
    <w:rsid w:val="00A23F23"/>
    <w:rsid w:val="00A2521B"/>
    <w:rsid w:val="00A2753B"/>
    <w:rsid w:val="00A3617E"/>
    <w:rsid w:val="00A37D77"/>
    <w:rsid w:val="00A444A7"/>
    <w:rsid w:val="00A47648"/>
    <w:rsid w:val="00A47E7F"/>
    <w:rsid w:val="00A51811"/>
    <w:rsid w:val="00A57BE1"/>
    <w:rsid w:val="00A57D28"/>
    <w:rsid w:val="00A57DDD"/>
    <w:rsid w:val="00A62AE9"/>
    <w:rsid w:val="00A7148B"/>
    <w:rsid w:val="00A7561E"/>
    <w:rsid w:val="00A8083F"/>
    <w:rsid w:val="00A86424"/>
    <w:rsid w:val="00A90E79"/>
    <w:rsid w:val="00A976F1"/>
    <w:rsid w:val="00AA1B0A"/>
    <w:rsid w:val="00AB0894"/>
    <w:rsid w:val="00AB18FC"/>
    <w:rsid w:val="00AB6112"/>
    <w:rsid w:val="00AB6BCE"/>
    <w:rsid w:val="00AC4238"/>
    <w:rsid w:val="00AD15FB"/>
    <w:rsid w:val="00AD4661"/>
    <w:rsid w:val="00AF598A"/>
    <w:rsid w:val="00B007F7"/>
    <w:rsid w:val="00B01B65"/>
    <w:rsid w:val="00B13061"/>
    <w:rsid w:val="00B1441A"/>
    <w:rsid w:val="00B23CAB"/>
    <w:rsid w:val="00B24974"/>
    <w:rsid w:val="00B255AA"/>
    <w:rsid w:val="00B256F7"/>
    <w:rsid w:val="00B3451C"/>
    <w:rsid w:val="00B34E9E"/>
    <w:rsid w:val="00B46D50"/>
    <w:rsid w:val="00B50DCD"/>
    <w:rsid w:val="00B50EE6"/>
    <w:rsid w:val="00B60365"/>
    <w:rsid w:val="00B64AF6"/>
    <w:rsid w:val="00B75FCF"/>
    <w:rsid w:val="00B76131"/>
    <w:rsid w:val="00B833A3"/>
    <w:rsid w:val="00B87509"/>
    <w:rsid w:val="00B91E1E"/>
    <w:rsid w:val="00B92469"/>
    <w:rsid w:val="00B93C40"/>
    <w:rsid w:val="00B9606D"/>
    <w:rsid w:val="00B97176"/>
    <w:rsid w:val="00BA29CA"/>
    <w:rsid w:val="00BA2AA0"/>
    <w:rsid w:val="00BA33B9"/>
    <w:rsid w:val="00BA5E8F"/>
    <w:rsid w:val="00BA7040"/>
    <w:rsid w:val="00BA79F4"/>
    <w:rsid w:val="00BA7D06"/>
    <w:rsid w:val="00BB0985"/>
    <w:rsid w:val="00BB7F2E"/>
    <w:rsid w:val="00BC3C0B"/>
    <w:rsid w:val="00BD3F58"/>
    <w:rsid w:val="00C02508"/>
    <w:rsid w:val="00C02B41"/>
    <w:rsid w:val="00C03EF7"/>
    <w:rsid w:val="00C076EC"/>
    <w:rsid w:val="00C26AB7"/>
    <w:rsid w:val="00C31239"/>
    <w:rsid w:val="00C315E7"/>
    <w:rsid w:val="00C32354"/>
    <w:rsid w:val="00C403F1"/>
    <w:rsid w:val="00C40B71"/>
    <w:rsid w:val="00C44667"/>
    <w:rsid w:val="00C46A0C"/>
    <w:rsid w:val="00C50E04"/>
    <w:rsid w:val="00C5266A"/>
    <w:rsid w:val="00C534C8"/>
    <w:rsid w:val="00C65A1B"/>
    <w:rsid w:val="00C67786"/>
    <w:rsid w:val="00C753AF"/>
    <w:rsid w:val="00C76578"/>
    <w:rsid w:val="00C77EE6"/>
    <w:rsid w:val="00C84781"/>
    <w:rsid w:val="00C91579"/>
    <w:rsid w:val="00C96038"/>
    <w:rsid w:val="00C963E1"/>
    <w:rsid w:val="00CA0445"/>
    <w:rsid w:val="00CA09B5"/>
    <w:rsid w:val="00CA5236"/>
    <w:rsid w:val="00CA59F1"/>
    <w:rsid w:val="00CA7265"/>
    <w:rsid w:val="00CB42D2"/>
    <w:rsid w:val="00CC0438"/>
    <w:rsid w:val="00CC0FA3"/>
    <w:rsid w:val="00CD4FFF"/>
    <w:rsid w:val="00CD78BC"/>
    <w:rsid w:val="00CE1075"/>
    <w:rsid w:val="00CE3004"/>
    <w:rsid w:val="00CE6261"/>
    <w:rsid w:val="00CF0E76"/>
    <w:rsid w:val="00CF73A0"/>
    <w:rsid w:val="00D03C1F"/>
    <w:rsid w:val="00D139EA"/>
    <w:rsid w:val="00D14E3E"/>
    <w:rsid w:val="00D23E1F"/>
    <w:rsid w:val="00D3728E"/>
    <w:rsid w:val="00D373CB"/>
    <w:rsid w:val="00D42639"/>
    <w:rsid w:val="00D452D8"/>
    <w:rsid w:val="00D50CA8"/>
    <w:rsid w:val="00D53865"/>
    <w:rsid w:val="00D542BD"/>
    <w:rsid w:val="00D566BD"/>
    <w:rsid w:val="00D569E4"/>
    <w:rsid w:val="00D63357"/>
    <w:rsid w:val="00D646F9"/>
    <w:rsid w:val="00D707FB"/>
    <w:rsid w:val="00D70B11"/>
    <w:rsid w:val="00D71F0E"/>
    <w:rsid w:val="00D76536"/>
    <w:rsid w:val="00D77221"/>
    <w:rsid w:val="00D906CE"/>
    <w:rsid w:val="00D92BCE"/>
    <w:rsid w:val="00DA244F"/>
    <w:rsid w:val="00DA4A31"/>
    <w:rsid w:val="00DA5613"/>
    <w:rsid w:val="00DA5C4B"/>
    <w:rsid w:val="00DA6BD6"/>
    <w:rsid w:val="00DA74E6"/>
    <w:rsid w:val="00DB1132"/>
    <w:rsid w:val="00DB1468"/>
    <w:rsid w:val="00DB195C"/>
    <w:rsid w:val="00DB6085"/>
    <w:rsid w:val="00DB67A6"/>
    <w:rsid w:val="00DC0891"/>
    <w:rsid w:val="00DC204F"/>
    <w:rsid w:val="00DC4FE0"/>
    <w:rsid w:val="00DD31E6"/>
    <w:rsid w:val="00DD68D5"/>
    <w:rsid w:val="00DE5E12"/>
    <w:rsid w:val="00DF23F4"/>
    <w:rsid w:val="00DF5E0E"/>
    <w:rsid w:val="00E02E59"/>
    <w:rsid w:val="00E034AD"/>
    <w:rsid w:val="00E05A6C"/>
    <w:rsid w:val="00E065E8"/>
    <w:rsid w:val="00E0715A"/>
    <w:rsid w:val="00E07180"/>
    <w:rsid w:val="00E07340"/>
    <w:rsid w:val="00E11890"/>
    <w:rsid w:val="00E119B7"/>
    <w:rsid w:val="00E12E99"/>
    <w:rsid w:val="00E13CA6"/>
    <w:rsid w:val="00E32CF5"/>
    <w:rsid w:val="00E3334B"/>
    <w:rsid w:val="00E342C4"/>
    <w:rsid w:val="00E36ECE"/>
    <w:rsid w:val="00E40DC0"/>
    <w:rsid w:val="00E5021D"/>
    <w:rsid w:val="00E50785"/>
    <w:rsid w:val="00E523B7"/>
    <w:rsid w:val="00E54E36"/>
    <w:rsid w:val="00E56A49"/>
    <w:rsid w:val="00E63E86"/>
    <w:rsid w:val="00E67E0C"/>
    <w:rsid w:val="00E73098"/>
    <w:rsid w:val="00E75570"/>
    <w:rsid w:val="00E807B8"/>
    <w:rsid w:val="00E817F5"/>
    <w:rsid w:val="00E86A6D"/>
    <w:rsid w:val="00E90C61"/>
    <w:rsid w:val="00E932D3"/>
    <w:rsid w:val="00E94FBB"/>
    <w:rsid w:val="00E97025"/>
    <w:rsid w:val="00E972E6"/>
    <w:rsid w:val="00EA6E6F"/>
    <w:rsid w:val="00EA719D"/>
    <w:rsid w:val="00EB1222"/>
    <w:rsid w:val="00EB4706"/>
    <w:rsid w:val="00EB62EB"/>
    <w:rsid w:val="00EC00B0"/>
    <w:rsid w:val="00EC0B4D"/>
    <w:rsid w:val="00EC1ADA"/>
    <w:rsid w:val="00EC3613"/>
    <w:rsid w:val="00EC62C9"/>
    <w:rsid w:val="00ED0926"/>
    <w:rsid w:val="00EE4C7A"/>
    <w:rsid w:val="00EF1B71"/>
    <w:rsid w:val="00EF6505"/>
    <w:rsid w:val="00F02F3C"/>
    <w:rsid w:val="00F05B6F"/>
    <w:rsid w:val="00F111AA"/>
    <w:rsid w:val="00F1226B"/>
    <w:rsid w:val="00F34FCA"/>
    <w:rsid w:val="00F352DC"/>
    <w:rsid w:val="00F354BC"/>
    <w:rsid w:val="00F35E5C"/>
    <w:rsid w:val="00F50282"/>
    <w:rsid w:val="00F51575"/>
    <w:rsid w:val="00F52BEE"/>
    <w:rsid w:val="00F53D38"/>
    <w:rsid w:val="00F53E35"/>
    <w:rsid w:val="00F54D81"/>
    <w:rsid w:val="00F55EA3"/>
    <w:rsid w:val="00F71CC8"/>
    <w:rsid w:val="00F734DA"/>
    <w:rsid w:val="00F73E39"/>
    <w:rsid w:val="00F74246"/>
    <w:rsid w:val="00F762CD"/>
    <w:rsid w:val="00F8011C"/>
    <w:rsid w:val="00F82892"/>
    <w:rsid w:val="00F82DD6"/>
    <w:rsid w:val="00F83611"/>
    <w:rsid w:val="00F90150"/>
    <w:rsid w:val="00F90193"/>
    <w:rsid w:val="00F9147D"/>
    <w:rsid w:val="00F92AB1"/>
    <w:rsid w:val="00F93898"/>
    <w:rsid w:val="00F94C8A"/>
    <w:rsid w:val="00F95FE4"/>
    <w:rsid w:val="00FA12A8"/>
    <w:rsid w:val="00FA6524"/>
    <w:rsid w:val="00FA74CB"/>
    <w:rsid w:val="00FB58E1"/>
    <w:rsid w:val="00FC1031"/>
    <w:rsid w:val="00FD0908"/>
    <w:rsid w:val="00FD3B2C"/>
    <w:rsid w:val="00FE0ADD"/>
    <w:rsid w:val="00FE1E15"/>
    <w:rsid w:val="00FE24B5"/>
    <w:rsid w:val="00FE3E2D"/>
    <w:rsid w:val="00FE413E"/>
    <w:rsid w:val="00FF0905"/>
    <w:rsid w:val="00FF35B6"/>
    <w:rsid w:val="00FF5914"/>
    <w:rsid w:val="00FF792F"/>
    <w:rsid w:val="0DDA5105"/>
    <w:rsid w:val="29422143"/>
    <w:rsid w:val="32085442"/>
    <w:rsid w:val="3FA9213C"/>
    <w:rsid w:val="5283528F"/>
    <w:rsid w:val="6CA54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lsdException w:name="Balloon Text" w:semiHidden="0"/>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pPr>
      <w:widowControl w:val="0"/>
      <w:jc w:val="both"/>
    </w:pPr>
    <w:rPr>
      <w:kern w:val="2"/>
      <w:sz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annotation text"/>
    <w:basedOn w:val="aa"/>
    <w:link w:val="Char"/>
    <w:uiPriority w:val="99"/>
    <w:unhideWhenUsed/>
    <w:qFormat/>
    <w:pPr>
      <w:jc w:val="left"/>
    </w:pPr>
  </w:style>
  <w:style w:type="character" w:customStyle="1" w:styleId="Char">
    <w:name w:val="批注文字 Char"/>
    <w:link w:val="ae"/>
    <w:uiPriority w:val="99"/>
    <w:semiHidden/>
    <w:rPr>
      <w:rFonts w:ascii="Times New Roman" w:hAnsi="Times New Roman"/>
      <w:kern w:val="2"/>
      <w:sz w:val="21"/>
    </w:rPr>
  </w:style>
  <w:style w:type="paragraph" w:styleId="af">
    <w:name w:val="Date"/>
    <w:basedOn w:val="aa"/>
    <w:next w:val="aa"/>
    <w:link w:val="Char0"/>
    <w:uiPriority w:val="99"/>
    <w:unhideWhenUsed/>
    <w:pPr>
      <w:ind w:leftChars="2500" w:left="100"/>
    </w:pPr>
  </w:style>
  <w:style w:type="character" w:customStyle="1" w:styleId="Char0">
    <w:name w:val="日期 Char"/>
    <w:link w:val="af"/>
    <w:uiPriority w:val="99"/>
    <w:semiHidden/>
    <w:rPr>
      <w:rFonts w:ascii="Times New Roman" w:hAnsi="Times New Roman"/>
      <w:kern w:val="2"/>
      <w:sz w:val="21"/>
    </w:rPr>
  </w:style>
  <w:style w:type="paragraph" w:styleId="af0">
    <w:name w:val="Balloon Text"/>
    <w:basedOn w:val="aa"/>
    <w:link w:val="Char1"/>
    <w:uiPriority w:val="99"/>
    <w:unhideWhenUsed/>
    <w:rPr>
      <w:sz w:val="18"/>
      <w:szCs w:val="18"/>
    </w:rPr>
  </w:style>
  <w:style w:type="character" w:customStyle="1" w:styleId="Char1">
    <w:name w:val="批注框文本 Char"/>
    <w:link w:val="af0"/>
    <w:uiPriority w:val="99"/>
    <w:semiHidden/>
    <w:rPr>
      <w:rFonts w:ascii="Times New Roman" w:hAnsi="Times New Roman"/>
      <w:kern w:val="2"/>
      <w:sz w:val="18"/>
      <w:szCs w:val="18"/>
    </w:rPr>
  </w:style>
  <w:style w:type="paragraph" w:styleId="af1">
    <w:name w:val="footer"/>
    <w:basedOn w:val="aa"/>
    <w:link w:val="Char2"/>
    <w:uiPriority w:val="99"/>
    <w:unhideWhenUsed/>
    <w:pPr>
      <w:tabs>
        <w:tab w:val="center" w:pos="4153"/>
        <w:tab w:val="right" w:pos="8306"/>
      </w:tabs>
      <w:snapToGrid w:val="0"/>
      <w:jc w:val="left"/>
    </w:pPr>
    <w:rPr>
      <w:sz w:val="18"/>
      <w:szCs w:val="18"/>
    </w:rPr>
  </w:style>
  <w:style w:type="character" w:customStyle="1" w:styleId="Char2">
    <w:name w:val="页脚 Char"/>
    <w:link w:val="af1"/>
    <w:uiPriority w:val="99"/>
    <w:rPr>
      <w:rFonts w:ascii="Times New Roman" w:hAnsi="Times New Roman"/>
      <w:kern w:val="2"/>
      <w:sz w:val="18"/>
      <w:szCs w:val="18"/>
    </w:rPr>
  </w:style>
  <w:style w:type="paragraph" w:styleId="af2">
    <w:name w:val="header"/>
    <w:basedOn w:val="aa"/>
    <w:link w:val="Char3"/>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f2"/>
    <w:uiPriority w:val="99"/>
    <w:semiHidden/>
    <w:rPr>
      <w:rFonts w:ascii="Times New Roman" w:hAnsi="Times New Roman"/>
      <w:kern w:val="2"/>
      <w:sz w:val="18"/>
      <w:szCs w:val="18"/>
    </w:rPr>
  </w:style>
  <w:style w:type="paragraph" w:styleId="af3">
    <w:name w:val="Normal (Web)"/>
    <w:basedOn w:val="aa"/>
    <w:uiPriority w:val="99"/>
    <w:unhideWhenUsed/>
    <w:qFormat/>
    <w:pPr>
      <w:spacing w:before="100" w:beforeAutospacing="1" w:after="100" w:afterAutospacing="1"/>
      <w:jc w:val="left"/>
    </w:pPr>
    <w:rPr>
      <w:kern w:val="0"/>
      <w:sz w:val="24"/>
    </w:rPr>
  </w:style>
  <w:style w:type="paragraph" w:styleId="af4">
    <w:name w:val="annotation subject"/>
    <w:basedOn w:val="ae"/>
    <w:next w:val="ae"/>
    <w:link w:val="Char4"/>
    <w:uiPriority w:val="99"/>
    <w:unhideWhenUsed/>
    <w:rPr>
      <w:b/>
      <w:bCs/>
    </w:rPr>
  </w:style>
  <w:style w:type="character" w:customStyle="1" w:styleId="Char4">
    <w:name w:val="批注主题 Char"/>
    <w:link w:val="af4"/>
    <w:uiPriority w:val="99"/>
    <w:semiHidden/>
    <w:rPr>
      <w:rFonts w:ascii="Times New Roman" w:hAnsi="Times New Roman"/>
      <w:b/>
      <w:bCs/>
      <w:kern w:val="2"/>
      <w:sz w:val="21"/>
    </w:rPr>
  </w:style>
  <w:style w:type="table" w:styleId="af5">
    <w:name w:val="Table Grid"/>
    <w:basedOn w:val="ac"/>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unhideWhenUsed/>
    <w:qFormat/>
    <w:rPr>
      <w:sz w:val="21"/>
      <w:szCs w:val="21"/>
    </w:rPr>
  </w:style>
  <w:style w:type="paragraph" w:customStyle="1" w:styleId="af7">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8">
    <w:name w:val="前言、引言标题"/>
    <w:next w:val="aa"/>
    <w:pPr>
      <w:shd w:val="clear" w:color="FFFFFF" w:fill="FFFFFF"/>
      <w:spacing w:before="640" w:after="560"/>
      <w:jc w:val="center"/>
      <w:outlineLvl w:val="0"/>
    </w:pPr>
    <w:rPr>
      <w:rFonts w:ascii="黑体" w:eastAsia="黑体"/>
      <w:sz w:val="32"/>
    </w:rPr>
  </w:style>
  <w:style w:type="paragraph" w:customStyle="1" w:styleId="af9">
    <w:name w:val="章标题"/>
    <w:next w:val="aa"/>
    <w:pPr>
      <w:numPr>
        <w:ilvl w:val="1"/>
      </w:numPr>
      <w:spacing w:beforeLines="50" w:afterLines="50"/>
      <w:jc w:val="both"/>
      <w:outlineLvl w:val="1"/>
    </w:pPr>
    <w:rPr>
      <w:rFonts w:ascii="黑体" w:eastAsia="黑体"/>
      <w:sz w:val="21"/>
    </w:rPr>
  </w:style>
  <w:style w:type="paragraph" w:customStyle="1" w:styleId="afa">
    <w:name w:val="一级条标题"/>
    <w:next w:val="aa"/>
    <w:pPr>
      <w:numPr>
        <w:ilvl w:val="2"/>
      </w:numPr>
      <w:outlineLvl w:val="2"/>
    </w:pPr>
    <w:rPr>
      <w:rFonts w:eastAsia="黑体"/>
      <w:sz w:val="21"/>
    </w:rPr>
  </w:style>
  <w:style w:type="paragraph" w:customStyle="1" w:styleId="afb">
    <w:name w:val="二级条标题"/>
    <w:basedOn w:val="afa"/>
    <w:next w:val="aa"/>
    <w:pPr>
      <w:numPr>
        <w:ilvl w:val="3"/>
      </w:numPr>
      <w:outlineLvl w:val="3"/>
    </w:pPr>
  </w:style>
  <w:style w:type="paragraph" w:customStyle="1" w:styleId="afc">
    <w:name w:val="实施日期"/>
    <w:basedOn w:val="aa"/>
    <w:pPr>
      <w:framePr w:w="4000" w:h="473" w:hRule="exact" w:vSpace="180" w:wrap="around" w:hAnchor="margin" w:xAlign="right" w:y="13511" w:anchorLock="1"/>
      <w:widowControl/>
      <w:jc w:val="right"/>
    </w:pPr>
    <w:rPr>
      <w:rFonts w:eastAsia="黑体"/>
      <w:kern w:val="0"/>
      <w:sz w:val="28"/>
    </w:rPr>
  </w:style>
  <w:style w:type="paragraph" w:customStyle="1" w:styleId="afd">
    <w:name w:val="图表脚注"/>
    <w:next w:val="aa"/>
    <w:pPr>
      <w:numPr>
        <w:ilvl w:val="5"/>
      </w:numPr>
      <w:ind w:leftChars="200" w:left="300" w:hangingChars="100" w:hanging="100"/>
      <w:jc w:val="both"/>
    </w:pPr>
    <w:rPr>
      <w:rFonts w:ascii="宋体"/>
      <w:sz w:val="18"/>
    </w:rPr>
  </w:style>
  <w:style w:type="paragraph" w:customStyle="1" w:styleId="afe">
    <w:name w:val="目次、标准名称标题"/>
    <w:basedOn w:val="af8"/>
    <w:next w:val="aa"/>
    <w:pPr>
      <w:spacing w:line="460" w:lineRule="exact"/>
    </w:pPr>
  </w:style>
  <w:style w:type="paragraph" w:styleId="aff">
    <w:name w:val="List Paragraph"/>
    <w:basedOn w:val="aa"/>
    <w:uiPriority w:val="34"/>
    <w:qFormat/>
    <w:pPr>
      <w:adjustRightInd w:val="0"/>
      <w:spacing w:line="360" w:lineRule="atLeast"/>
      <w:ind w:firstLineChars="200" w:firstLine="420"/>
      <w:jc w:val="left"/>
      <w:textAlignment w:val="baseline"/>
    </w:pPr>
    <w:rPr>
      <w:kern w:val="0"/>
      <w:sz w:val="24"/>
    </w:rPr>
  </w:style>
  <w:style w:type="paragraph" w:customStyle="1" w:styleId="aff0">
    <w:name w:val="标准文件_段"/>
    <w:link w:val="Char5"/>
    <w:qFormat/>
    <w:rsid w:val="00410A5A"/>
    <w:pPr>
      <w:autoSpaceDE w:val="0"/>
      <w:autoSpaceDN w:val="0"/>
      <w:ind w:firstLineChars="200" w:firstLine="200"/>
      <w:jc w:val="both"/>
    </w:pPr>
    <w:rPr>
      <w:rFonts w:ascii="宋体"/>
      <w:noProof/>
      <w:sz w:val="21"/>
    </w:rPr>
  </w:style>
  <w:style w:type="character" w:customStyle="1" w:styleId="Char5">
    <w:name w:val="标准文件_段 Char"/>
    <w:link w:val="aff0"/>
    <w:rsid w:val="00410A5A"/>
    <w:rPr>
      <w:rFonts w:ascii="宋体"/>
      <w:noProof/>
      <w:sz w:val="21"/>
    </w:rPr>
  </w:style>
  <w:style w:type="paragraph" w:customStyle="1" w:styleId="a6">
    <w:name w:val="标准文件_二级条标题"/>
    <w:next w:val="aff0"/>
    <w:qFormat/>
    <w:rsid w:val="00163927"/>
    <w:pPr>
      <w:widowControl w:val="0"/>
      <w:numPr>
        <w:ilvl w:val="3"/>
        <w:numId w:val="3"/>
      </w:numPr>
      <w:spacing w:beforeLines="50" w:before="50" w:afterLines="50" w:after="50"/>
      <w:ind w:left="0"/>
      <w:jc w:val="both"/>
      <w:outlineLvl w:val="2"/>
    </w:pPr>
    <w:rPr>
      <w:rFonts w:ascii="黑体" w:eastAsia="黑体"/>
      <w:sz w:val="21"/>
    </w:rPr>
  </w:style>
  <w:style w:type="paragraph" w:customStyle="1" w:styleId="a7">
    <w:name w:val="标准文件_三级条标题"/>
    <w:basedOn w:val="a6"/>
    <w:next w:val="aff0"/>
    <w:qFormat/>
    <w:rsid w:val="00163927"/>
    <w:pPr>
      <w:widowControl/>
      <w:numPr>
        <w:ilvl w:val="4"/>
      </w:numPr>
      <w:outlineLvl w:val="3"/>
    </w:pPr>
  </w:style>
  <w:style w:type="paragraph" w:customStyle="1" w:styleId="a8">
    <w:name w:val="标准文件_四级条标题"/>
    <w:next w:val="aff0"/>
    <w:qFormat/>
    <w:rsid w:val="00163927"/>
    <w:pPr>
      <w:widowControl w:val="0"/>
      <w:numPr>
        <w:ilvl w:val="5"/>
        <w:numId w:val="3"/>
      </w:numPr>
      <w:spacing w:beforeLines="50" w:before="50" w:afterLines="50" w:after="50"/>
      <w:jc w:val="both"/>
      <w:outlineLvl w:val="4"/>
    </w:pPr>
    <w:rPr>
      <w:rFonts w:ascii="黑体" w:eastAsia="黑体"/>
      <w:sz w:val="21"/>
    </w:rPr>
  </w:style>
  <w:style w:type="paragraph" w:customStyle="1" w:styleId="a9">
    <w:name w:val="标准文件_五级条标题"/>
    <w:next w:val="aff0"/>
    <w:qFormat/>
    <w:rsid w:val="00163927"/>
    <w:pPr>
      <w:widowControl w:val="0"/>
      <w:numPr>
        <w:ilvl w:val="6"/>
        <w:numId w:val="3"/>
      </w:numPr>
      <w:spacing w:beforeLines="50" w:before="50" w:afterLines="50" w:after="50"/>
      <w:jc w:val="both"/>
      <w:outlineLvl w:val="5"/>
    </w:pPr>
    <w:rPr>
      <w:rFonts w:ascii="黑体" w:eastAsia="黑体"/>
      <w:sz w:val="21"/>
    </w:rPr>
  </w:style>
  <w:style w:type="paragraph" w:customStyle="1" w:styleId="a4">
    <w:name w:val="标准文件_章标题"/>
    <w:next w:val="aff0"/>
    <w:rsid w:val="00163927"/>
    <w:pPr>
      <w:numPr>
        <w:ilvl w:val="1"/>
        <w:numId w:val="3"/>
      </w:numPr>
      <w:spacing w:beforeLines="100" w:before="100" w:afterLines="100" w:after="100"/>
      <w:jc w:val="both"/>
      <w:outlineLvl w:val="0"/>
    </w:pPr>
    <w:rPr>
      <w:rFonts w:ascii="黑体" w:eastAsia="黑体"/>
      <w:sz w:val="21"/>
    </w:rPr>
  </w:style>
  <w:style w:type="paragraph" w:customStyle="1" w:styleId="a5">
    <w:name w:val="标准文件_一级条标题"/>
    <w:basedOn w:val="a4"/>
    <w:next w:val="aff0"/>
    <w:qFormat/>
    <w:rsid w:val="00163927"/>
    <w:pPr>
      <w:numPr>
        <w:ilvl w:val="2"/>
      </w:numPr>
      <w:spacing w:beforeLines="50" w:before="50" w:afterLines="50" w:after="50"/>
      <w:outlineLvl w:val="1"/>
    </w:pPr>
  </w:style>
  <w:style w:type="paragraph" w:customStyle="1" w:styleId="a0">
    <w:name w:val="标准文件_数字编号列项（二级）"/>
    <w:rsid w:val="00163927"/>
    <w:pPr>
      <w:numPr>
        <w:ilvl w:val="1"/>
        <w:numId w:val="2"/>
      </w:numPr>
      <w:jc w:val="both"/>
    </w:pPr>
    <w:rPr>
      <w:rFonts w:ascii="宋体"/>
      <w:sz w:val="21"/>
    </w:rPr>
  </w:style>
  <w:style w:type="paragraph" w:customStyle="1" w:styleId="a2">
    <w:name w:val="标准文件_正文表标题"/>
    <w:next w:val="aff0"/>
    <w:rsid w:val="00163927"/>
    <w:pPr>
      <w:numPr>
        <w:numId w:val="4"/>
      </w:numPr>
      <w:tabs>
        <w:tab w:val="left" w:pos="0"/>
      </w:tabs>
      <w:spacing w:beforeLines="50" w:before="50" w:afterLines="50" w:after="50"/>
      <w:jc w:val="center"/>
    </w:pPr>
    <w:rPr>
      <w:rFonts w:ascii="黑体" w:eastAsia="黑体"/>
      <w:sz w:val="21"/>
    </w:rPr>
  </w:style>
  <w:style w:type="paragraph" w:customStyle="1" w:styleId="a1">
    <w:name w:val="标准文件_编号列项（三级）"/>
    <w:rsid w:val="00163927"/>
    <w:pPr>
      <w:numPr>
        <w:ilvl w:val="2"/>
        <w:numId w:val="2"/>
      </w:numPr>
    </w:pPr>
    <w:rPr>
      <w:rFonts w:ascii="宋体"/>
      <w:sz w:val="21"/>
    </w:rPr>
  </w:style>
  <w:style w:type="paragraph" w:customStyle="1" w:styleId="a3">
    <w:name w:val="前言标题"/>
    <w:next w:val="aa"/>
    <w:uiPriority w:val="99"/>
    <w:qFormat/>
    <w:rsid w:val="00163927"/>
    <w:pPr>
      <w:numPr>
        <w:numId w:val="3"/>
      </w:numPr>
      <w:shd w:val="clear" w:color="FFFFFF" w:fill="FFFFFF"/>
      <w:spacing w:before="540" w:after="600"/>
      <w:jc w:val="center"/>
      <w:outlineLvl w:val="0"/>
    </w:pPr>
    <w:rPr>
      <w:rFonts w:ascii="黑体" w:eastAsia="黑体"/>
      <w:sz w:val="32"/>
    </w:rPr>
  </w:style>
  <w:style w:type="paragraph" w:customStyle="1" w:styleId="aff1">
    <w:name w:val="标准文件_三级无标题"/>
    <w:basedOn w:val="a7"/>
    <w:qFormat/>
    <w:rsid w:val="00163927"/>
    <w:pPr>
      <w:spacing w:beforeLines="0" w:before="0" w:afterLines="0" w:after="0"/>
      <w:outlineLvl w:val="9"/>
    </w:pPr>
    <w:rPr>
      <w:rFonts w:ascii="宋体" w:eastAsia="宋体"/>
    </w:rPr>
  </w:style>
  <w:style w:type="paragraph" w:customStyle="1" w:styleId="aff2">
    <w:name w:val="标准文件_四级无标题"/>
    <w:basedOn w:val="a8"/>
    <w:qFormat/>
    <w:rsid w:val="00163927"/>
    <w:pPr>
      <w:spacing w:beforeLines="0" w:before="0" w:afterLines="0" w:after="0"/>
      <w:outlineLvl w:val="9"/>
    </w:pPr>
    <w:rPr>
      <w:rFonts w:ascii="宋体" w:eastAsia="宋体" w:hAnsi="黑体"/>
      <w:szCs w:val="52"/>
    </w:rPr>
  </w:style>
  <w:style w:type="paragraph" w:customStyle="1" w:styleId="a">
    <w:name w:val="标准文件_字母编号列项（一级）"/>
    <w:rsid w:val="00163927"/>
    <w:pPr>
      <w:numPr>
        <w:numId w:val="2"/>
      </w:numPr>
      <w:jc w:val="both"/>
    </w:pPr>
    <w:rPr>
      <w:rFonts w:ascii="宋体"/>
      <w:sz w:val="21"/>
    </w:rPr>
  </w:style>
  <w:style w:type="paragraph" w:customStyle="1" w:styleId="aff3">
    <w:name w:val="标准文件_表格"/>
    <w:basedOn w:val="aff0"/>
    <w:qFormat/>
    <w:rsid w:val="00163927"/>
    <w:pPr>
      <w:ind w:firstLineChars="0" w:firstLine="0"/>
      <w:jc w:val="center"/>
    </w:pPr>
    <w:rPr>
      <w:sz w:val="18"/>
    </w:rPr>
  </w:style>
  <w:style w:type="paragraph" w:customStyle="1" w:styleId="aff4">
    <w:name w:val="段"/>
    <w:link w:val="Char6"/>
    <w:qFormat/>
    <w:rsid w:val="00163927"/>
    <w:pPr>
      <w:tabs>
        <w:tab w:val="center" w:pos="4201"/>
        <w:tab w:val="right" w:leader="dot" w:pos="9298"/>
      </w:tabs>
      <w:autoSpaceDE w:val="0"/>
      <w:autoSpaceDN w:val="0"/>
      <w:ind w:firstLineChars="200" w:firstLine="420"/>
      <w:jc w:val="both"/>
    </w:pPr>
    <w:rPr>
      <w:rFonts w:ascii="宋体"/>
      <w:sz w:val="21"/>
    </w:rPr>
  </w:style>
  <w:style w:type="character" w:customStyle="1" w:styleId="Char6">
    <w:name w:val="段 Char"/>
    <w:link w:val="aff4"/>
    <w:qFormat/>
    <w:rsid w:val="00163927"/>
    <w:rPr>
      <w:rFonts w:ascii="宋体"/>
      <w:sz w:val="21"/>
    </w:rPr>
  </w:style>
  <w:style w:type="character" w:customStyle="1" w:styleId="1">
    <w:name w:val="批注文字 字符1"/>
    <w:uiPriority w:val="99"/>
    <w:qFormat/>
    <w:rsid w:val="00163927"/>
    <w:rPr>
      <w:rFonts w:ascii="宋体" w:hAnsi="宋体"/>
      <w:kern w:val="2"/>
      <w:sz w:val="21"/>
      <w:szCs w:val="24"/>
    </w:rPr>
  </w:style>
  <w:style w:type="paragraph" w:styleId="aff5">
    <w:name w:val="Revision"/>
    <w:hidden/>
    <w:uiPriority w:val="99"/>
    <w:unhideWhenUsed/>
    <w:rsid w:val="00252DA0"/>
    <w:rPr>
      <w:kern w:val="2"/>
      <w:sz w:val="21"/>
    </w:rPr>
  </w:style>
  <w:style w:type="table" w:customStyle="1" w:styleId="41">
    <w:name w:val="网格表 41"/>
    <w:basedOn w:val="ac"/>
    <w:uiPriority w:val="49"/>
    <w:rsid w:val="00E56A49"/>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ff6">
    <w:name w:val="标准文件_二级无标题"/>
    <w:basedOn w:val="a6"/>
    <w:qFormat/>
    <w:rsid w:val="00FA6524"/>
    <w:pPr>
      <w:numPr>
        <w:ilvl w:val="0"/>
        <w:numId w:val="0"/>
      </w:numPr>
      <w:spacing w:beforeLines="0" w:before="0" w:afterLines="0" w:after="0"/>
      <w:ind w:left="2160" w:hanging="420"/>
      <w:outlineLvl w:val="9"/>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lsdException w:name="Balloon Text" w:semiHidden="0"/>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pPr>
      <w:widowControl w:val="0"/>
      <w:jc w:val="both"/>
    </w:pPr>
    <w:rPr>
      <w:kern w:val="2"/>
      <w:sz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annotation text"/>
    <w:basedOn w:val="aa"/>
    <w:link w:val="Char"/>
    <w:uiPriority w:val="99"/>
    <w:unhideWhenUsed/>
    <w:qFormat/>
    <w:pPr>
      <w:jc w:val="left"/>
    </w:pPr>
  </w:style>
  <w:style w:type="character" w:customStyle="1" w:styleId="Char">
    <w:name w:val="批注文字 Char"/>
    <w:link w:val="ae"/>
    <w:uiPriority w:val="99"/>
    <w:semiHidden/>
    <w:rPr>
      <w:rFonts w:ascii="Times New Roman" w:hAnsi="Times New Roman"/>
      <w:kern w:val="2"/>
      <w:sz w:val="21"/>
    </w:rPr>
  </w:style>
  <w:style w:type="paragraph" w:styleId="af">
    <w:name w:val="Date"/>
    <w:basedOn w:val="aa"/>
    <w:next w:val="aa"/>
    <w:link w:val="Char0"/>
    <w:uiPriority w:val="99"/>
    <w:unhideWhenUsed/>
    <w:pPr>
      <w:ind w:leftChars="2500" w:left="100"/>
    </w:pPr>
  </w:style>
  <w:style w:type="character" w:customStyle="1" w:styleId="Char0">
    <w:name w:val="日期 Char"/>
    <w:link w:val="af"/>
    <w:uiPriority w:val="99"/>
    <w:semiHidden/>
    <w:rPr>
      <w:rFonts w:ascii="Times New Roman" w:hAnsi="Times New Roman"/>
      <w:kern w:val="2"/>
      <w:sz w:val="21"/>
    </w:rPr>
  </w:style>
  <w:style w:type="paragraph" w:styleId="af0">
    <w:name w:val="Balloon Text"/>
    <w:basedOn w:val="aa"/>
    <w:link w:val="Char1"/>
    <w:uiPriority w:val="99"/>
    <w:unhideWhenUsed/>
    <w:rPr>
      <w:sz w:val="18"/>
      <w:szCs w:val="18"/>
    </w:rPr>
  </w:style>
  <w:style w:type="character" w:customStyle="1" w:styleId="Char1">
    <w:name w:val="批注框文本 Char"/>
    <w:link w:val="af0"/>
    <w:uiPriority w:val="99"/>
    <w:semiHidden/>
    <w:rPr>
      <w:rFonts w:ascii="Times New Roman" w:hAnsi="Times New Roman"/>
      <w:kern w:val="2"/>
      <w:sz w:val="18"/>
      <w:szCs w:val="18"/>
    </w:rPr>
  </w:style>
  <w:style w:type="paragraph" w:styleId="af1">
    <w:name w:val="footer"/>
    <w:basedOn w:val="aa"/>
    <w:link w:val="Char2"/>
    <w:uiPriority w:val="99"/>
    <w:unhideWhenUsed/>
    <w:pPr>
      <w:tabs>
        <w:tab w:val="center" w:pos="4153"/>
        <w:tab w:val="right" w:pos="8306"/>
      </w:tabs>
      <w:snapToGrid w:val="0"/>
      <w:jc w:val="left"/>
    </w:pPr>
    <w:rPr>
      <w:sz w:val="18"/>
      <w:szCs w:val="18"/>
    </w:rPr>
  </w:style>
  <w:style w:type="character" w:customStyle="1" w:styleId="Char2">
    <w:name w:val="页脚 Char"/>
    <w:link w:val="af1"/>
    <w:uiPriority w:val="99"/>
    <w:rPr>
      <w:rFonts w:ascii="Times New Roman" w:hAnsi="Times New Roman"/>
      <w:kern w:val="2"/>
      <w:sz w:val="18"/>
      <w:szCs w:val="18"/>
    </w:rPr>
  </w:style>
  <w:style w:type="paragraph" w:styleId="af2">
    <w:name w:val="header"/>
    <w:basedOn w:val="aa"/>
    <w:link w:val="Char3"/>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f2"/>
    <w:uiPriority w:val="99"/>
    <w:semiHidden/>
    <w:rPr>
      <w:rFonts w:ascii="Times New Roman" w:hAnsi="Times New Roman"/>
      <w:kern w:val="2"/>
      <w:sz w:val="18"/>
      <w:szCs w:val="18"/>
    </w:rPr>
  </w:style>
  <w:style w:type="paragraph" w:styleId="af3">
    <w:name w:val="Normal (Web)"/>
    <w:basedOn w:val="aa"/>
    <w:uiPriority w:val="99"/>
    <w:unhideWhenUsed/>
    <w:qFormat/>
    <w:pPr>
      <w:spacing w:before="100" w:beforeAutospacing="1" w:after="100" w:afterAutospacing="1"/>
      <w:jc w:val="left"/>
    </w:pPr>
    <w:rPr>
      <w:kern w:val="0"/>
      <w:sz w:val="24"/>
    </w:rPr>
  </w:style>
  <w:style w:type="paragraph" w:styleId="af4">
    <w:name w:val="annotation subject"/>
    <w:basedOn w:val="ae"/>
    <w:next w:val="ae"/>
    <w:link w:val="Char4"/>
    <w:uiPriority w:val="99"/>
    <w:unhideWhenUsed/>
    <w:rPr>
      <w:b/>
      <w:bCs/>
    </w:rPr>
  </w:style>
  <w:style w:type="character" w:customStyle="1" w:styleId="Char4">
    <w:name w:val="批注主题 Char"/>
    <w:link w:val="af4"/>
    <w:uiPriority w:val="99"/>
    <w:semiHidden/>
    <w:rPr>
      <w:rFonts w:ascii="Times New Roman" w:hAnsi="Times New Roman"/>
      <w:b/>
      <w:bCs/>
      <w:kern w:val="2"/>
      <w:sz w:val="21"/>
    </w:rPr>
  </w:style>
  <w:style w:type="table" w:styleId="af5">
    <w:name w:val="Table Grid"/>
    <w:basedOn w:val="ac"/>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unhideWhenUsed/>
    <w:qFormat/>
    <w:rPr>
      <w:sz w:val="21"/>
      <w:szCs w:val="21"/>
    </w:rPr>
  </w:style>
  <w:style w:type="paragraph" w:customStyle="1" w:styleId="af7">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8">
    <w:name w:val="前言、引言标题"/>
    <w:next w:val="aa"/>
    <w:pPr>
      <w:shd w:val="clear" w:color="FFFFFF" w:fill="FFFFFF"/>
      <w:spacing w:before="640" w:after="560"/>
      <w:jc w:val="center"/>
      <w:outlineLvl w:val="0"/>
    </w:pPr>
    <w:rPr>
      <w:rFonts w:ascii="黑体" w:eastAsia="黑体"/>
      <w:sz w:val="32"/>
    </w:rPr>
  </w:style>
  <w:style w:type="paragraph" w:customStyle="1" w:styleId="af9">
    <w:name w:val="章标题"/>
    <w:next w:val="aa"/>
    <w:pPr>
      <w:numPr>
        <w:ilvl w:val="1"/>
      </w:numPr>
      <w:spacing w:beforeLines="50" w:afterLines="50"/>
      <w:jc w:val="both"/>
      <w:outlineLvl w:val="1"/>
    </w:pPr>
    <w:rPr>
      <w:rFonts w:ascii="黑体" w:eastAsia="黑体"/>
      <w:sz w:val="21"/>
    </w:rPr>
  </w:style>
  <w:style w:type="paragraph" w:customStyle="1" w:styleId="afa">
    <w:name w:val="一级条标题"/>
    <w:next w:val="aa"/>
    <w:pPr>
      <w:numPr>
        <w:ilvl w:val="2"/>
      </w:numPr>
      <w:outlineLvl w:val="2"/>
    </w:pPr>
    <w:rPr>
      <w:rFonts w:eastAsia="黑体"/>
      <w:sz w:val="21"/>
    </w:rPr>
  </w:style>
  <w:style w:type="paragraph" w:customStyle="1" w:styleId="afb">
    <w:name w:val="二级条标题"/>
    <w:basedOn w:val="afa"/>
    <w:next w:val="aa"/>
    <w:pPr>
      <w:numPr>
        <w:ilvl w:val="3"/>
      </w:numPr>
      <w:outlineLvl w:val="3"/>
    </w:pPr>
  </w:style>
  <w:style w:type="paragraph" w:customStyle="1" w:styleId="afc">
    <w:name w:val="实施日期"/>
    <w:basedOn w:val="aa"/>
    <w:pPr>
      <w:framePr w:w="4000" w:h="473" w:hRule="exact" w:vSpace="180" w:wrap="around" w:hAnchor="margin" w:xAlign="right" w:y="13511" w:anchorLock="1"/>
      <w:widowControl/>
      <w:jc w:val="right"/>
    </w:pPr>
    <w:rPr>
      <w:rFonts w:eastAsia="黑体"/>
      <w:kern w:val="0"/>
      <w:sz w:val="28"/>
    </w:rPr>
  </w:style>
  <w:style w:type="paragraph" w:customStyle="1" w:styleId="afd">
    <w:name w:val="图表脚注"/>
    <w:next w:val="aa"/>
    <w:pPr>
      <w:numPr>
        <w:ilvl w:val="5"/>
      </w:numPr>
      <w:ind w:leftChars="200" w:left="300" w:hangingChars="100" w:hanging="100"/>
      <w:jc w:val="both"/>
    </w:pPr>
    <w:rPr>
      <w:rFonts w:ascii="宋体"/>
      <w:sz w:val="18"/>
    </w:rPr>
  </w:style>
  <w:style w:type="paragraph" w:customStyle="1" w:styleId="afe">
    <w:name w:val="目次、标准名称标题"/>
    <w:basedOn w:val="af8"/>
    <w:next w:val="aa"/>
    <w:pPr>
      <w:spacing w:line="460" w:lineRule="exact"/>
    </w:pPr>
  </w:style>
  <w:style w:type="paragraph" w:styleId="aff">
    <w:name w:val="List Paragraph"/>
    <w:basedOn w:val="aa"/>
    <w:uiPriority w:val="34"/>
    <w:qFormat/>
    <w:pPr>
      <w:adjustRightInd w:val="0"/>
      <w:spacing w:line="360" w:lineRule="atLeast"/>
      <w:ind w:firstLineChars="200" w:firstLine="420"/>
      <w:jc w:val="left"/>
      <w:textAlignment w:val="baseline"/>
    </w:pPr>
    <w:rPr>
      <w:kern w:val="0"/>
      <w:sz w:val="24"/>
    </w:rPr>
  </w:style>
  <w:style w:type="paragraph" w:customStyle="1" w:styleId="aff0">
    <w:name w:val="标准文件_段"/>
    <w:link w:val="Char5"/>
    <w:qFormat/>
    <w:rsid w:val="00410A5A"/>
    <w:pPr>
      <w:autoSpaceDE w:val="0"/>
      <w:autoSpaceDN w:val="0"/>
      <w:ind w:firstLineChars="200" w:firstLine="200"/>
      <w:jc w:val="both"/>
    </w:pPr>
    <w:rPr>
      <w:rFonts w:ascii="宋体"/>
      <w:noProof/>
      <w:sz w:val="21"/>
    </w:rPr>
  </w:style>
  <w:style w:type="character" w:customStyle="1" w:styleId="Char5">
    <w:name w:val="标准文件_段 Char"/>
    <w:link w:val="aff0"/>
    <w:rsid w:val="00410A5A"/>
    <w:rPr>
      <w:rFonts w:ascii="宋体"/>
      <w:noProof/>
      <w:sz w:val="21"/>
    </w:rPr>
  </w:style>
  <w:style w:type="paragraph" w:customStyle="1" w:styleId="a6">
    <w:name w:val="标准文件_二级条标题"/>
    <w:next w:val="aff0"/>
    <w:qFormat/>
    <w:rsid w:val="00163927"/>
    <w:pPr>
      <w:widowControl w:val="0"/>
      <w:numPr>
        <w:ilvl w:val="3"/>
        <w:numId w:val="3"/>
      </w:numPr>
      <w:spacing w:beforeLines="50" w:before="50" w:afterLines="50" w:after="50"/>
      <w:ind w:left="0"/>
      <w:jc w:val="both"/>
      <w:outlineLvl w:val="2"/>
    </w:pPr>
    <w:rPr>
      <w:rFonts w:ascii="黑体" w:eastAsia="黑体"/>
      <w:sz w:val="21"/>
    </w:rPr>
  </w:style>
  <w:style w:type="paragraph" w:customStyle="1" w:styleId="a7">
    <w:name w:val="标准文件_三级条标题"/>
    <w:basedOn w:val="a6"/>
    <w:next w:val="aff0"/>
    <w:qFormat/>
    <w:rsid w:val="00163927"/>
    <w:pPr>
      <w:widowControl/>
      <w:numPr>
        <w:ilvl w:val="4"/>
      </w:numPr>
      <w:outlineLvl w:val="3"/>
    </w:pPr>
  </w:style>
  <w:style w:type="paragraph" w:customStyle="1" w:styleId="a8">
    <w:name w:val="标准文件_四级条标题"/>
    <w:next w:val="aff0"/>
    <w:qFormat/>
    <w:rsid w:val="00163927"/>
    <w:pPr>
      <w:widowControl w:val="0"/>
      <w:numPr>
        <w:ilvl w:val="5"/>
        <w:numId w:val="3"/>
      </w:numPr>
      <w:spacing w:beforeLines="50" w:before="50" w:afterLines="50" w:after="50"/>
      <w:jc w:val="both"/>
      <w:outlineLvl w:val="4"/>
    </w:pPr>
    <w:rPr>
      <w:rFonts w:ascii="黑体" w:eastAsia="黑体"/>
      <w:sz w:val="21"/>
    </w:rPr>
  </w:style>
  <w:style w:type="paragraph" w:customStyle="1" w:styleId="a9">
    <w:name w:val="标准文件_五级条标题"/>
    <w:next w:val="aff0"/>
    <w:qFormat/>
    <w:rsid w:val="00163927"/>
    <w:pPr>
      <w:widowControl w:val="0"/>
      <w:numPr>
        <w:ilvl w:val="6"/>
        <w:numId w:val="3"/>
      </w:numPr>
      <w:spacing w:beforeLines="50" w:before="50" w:afterLines="50" w:after="50"/>
      <w:jc w:val="both"/>
      <w:outlineLvl w:val="5"/>
    </w:pPr>
    <w:rPr>
      <w:rFonts w:ascii="黑体" w:eastAsia="黑体"/>
      <w:sz w:val="21"/>
    </w:rPr>
  </w:style>
  <w:style w:type="paragraph" w:customStyle="1" w:styleId="a4">
    <w:name w:val="标准文件_章标题"/>
    <w:next w:val="aff0"/>
    <w:rsid w:val="00163927"/>
    <w:pPr>
      <w:numPr>
        <w:ilvl w:val="1"/>
        <w:numId w:val="3"/>
      </w:numPr>
      <w:spacing w:beforeLines="100" w:before="100" w:afterLines="100" w:after="100"/>
      <w:jc w:val="both"/>
      <w:outlineLvl w:val="0"/>
    </w:pPr>
    <w:rPr>
      <w:rFonts w:ascii="黑体" w:eastAsia="黑体"/>
      <w:sz w:val="21"/>
    </w:rPr>
  </w:style>
  <w:style w:type="paragraph" w:customStyle="1" w:styleId="a5">
    <w:name w:val="标准文件_一级条标题"/>
    <w:basedOn w:val="a4"/>
    <w:next w:val="aff0"/>
    <w:qFormat/>
    <w:rsid w:val="00163927"/>
    <w:pPr>
      <w:numPr>
        <w:ilvl w:val="2"/>
      </w:numPr>
      <w:spacing w:beforeLines="50" w:before="50" w:afterLines="50" w:after="50"/>
      <w:outlineLvl w:val="1"/>
    </w:pPr>
  </w:style>
  <w:style w:type="paragraph" w:customStyle="1" w:styleId="a0">
    <w:name w:val="标准文件_数字编号列项（二级）"/>
    <w:rsid w:val="00163927"/>
    <w:pPr>
      <w:numPr>
        <w:ilvl w:val="1"/>
        <w:numId w:val="2"/>
      </w:numPr>
      <w:jc w:val="both"/>
    </w:pPr>
    <w:rPr>
      <w:rFonts w:ascii="宋体"/>
      <w:sz w:val="21"/>
    </w:rPr>
  </w:style>
  <w:style w:type="paragraph" w:customStyle="1" w:styleId="a2">
    <w:name w:val="标准文件_正文表标题"/>
    <w:next w:val="aff0"/>
    <w:rsid w:val="00163927"/>
    <w:pPr>
      <w:numPr>
        <w:numId w:val="4"/>
      </w:numPr>
      <w:tabs>
        <w:tab w:val="left" w:pos="0"/>
      </w:tabs>
      <w:spacing w:beforeLines="50" w:before="50" w:afterLines="50" w:after="50"/>
      <w:jc w:val="center"/>
    </w:pPr>
    <w:rPr>
      <w:rFonts w:ascii="黑体" w:eastAsia="黑体"/>
      <w:sz w:val="21"/>
    </w:rPr>
  </w:style>
  <w:style w:type="paragraph" w:customStyle="1" w:styleId="a1">
    <w:name w:val="标准文件_编号列项（三级）"/>
    <w:rsid w:val="00163927"/>
    <w:pPr>
      <w:numPr>
        <w:ilvl w:val="2"/>
        <w:numId w:val="2"/>
      </w:numPr>
    </w:pPr>
    <w:rPr>
      <w:rFonts w:ascii="宋体"/>
      <w:sz w:val="21"/>
    </w:rPr>
  </w:style>
  <w:style w:type="paragraph" w:customStyle="1" w:styleId="a3">
    <w:name w:val="前言标题"/>
    <w:next w:val="aa"/>
    <w:uiPriority w:val="99"/>
    <w:qFormat/>
    <w:rsid w:val="00163927"/>
    <w:pPr>
      <w:numPr>
        <w:numId w:val="3"/>
      </w:numPr>
      <w:shd w:val="clear" w:color="FFFFFF" w:fill="FFFFFF"/>
      <w:spacing w:before="540" w:after="600"/>
      <w:jc w:val="center"/>
      <w:outlineLvl w:val="0"/>
    </w:pPr>
    <w:rPr>
      <w:rFonts w:ascii="黑体" w:eastAsia="黑体"/>
      <w:sz w:val="32"/>
    </w:rPr>
  </w:style>
  <w:style w:type="paragraph" w:customStyle="1" w:styleId="aff1">
    <w:name w:val="标准文件_三级无标题"/>
    <w:basedOn w:val="a7"/>
    <w:qFormat/>
    <w:rsid w:val="00163927"/>
    <w:pPr>
      <w:spacing w:beforeLines="0" w:before="0" w:afterLines="0" w:after="0"/>
      <w:outlineLvl w:val="9"/>
    </w:pPr>
    <w:rPr>
      <w:rFonts w:ascii="宋体" w:eastAsia="宋体"/>
    </w:rPr>
  </w:style>
  <w:style w:type="paragraph" w:customStyle="1" w:styleId="aff2">
    <w:name w:val="标准文件_四级无标题"/>
    <w:basedOn w:val="a8"/>
    <w:qFormat/>
    <w:rsid w:val="00163927"/>
    <w:pPr>
      <w:spacing w:beforeLines="0" w:before="0" w:afterLines="0" w:after="0"/>
      <w:outlineLvl w:val="9"/>
    </w:pPr>
    <w:rPr>
      <w:rFonts w:ascii="宋体" w:eastAsia="宋体" w:hAnsi="黑体"/>
      <w:szCs w:val="52"/>
    </w:rPr>
  </w:style>
  <w:style w:type="paragraph" w:customStyle="1" w:styleId="a">
    <w:name w:val="标准文件_字母编号列项（一级）"/>
    <w:rsid w:val="00163927"/>
    <w:pPr>
      <w:numPr>
        <w:numId w:val="2"/>
      </w:numPr>
      <w:jc w:val="both"/>
    </w:pPr>
    <w:rPr>
      <w:rFonts w:ascii="宋体"/>
      <w:sz w:val="21"/>
    </w:rPr>
  </w:style>
  <w:style w:type="paragraph" w:customStyle="1" w:styleId="aff3">
    <w:name w:val="标准文件_表格"/>
    <w:basedOn w:val="aff0"/>
    <w:qFormat/>
    <w:rsid w:val="00163927"/>
    <w:pPr>
      <w:ind w:firstLineChars="0" w:firstLine="0"/>
      <w:jc w:val="center"/>
    </w:pPr>
    <w:rPr>
      <w:sz w:val="18"/>
    </w:rPr>
  </w:style>
  <w:style w:type="paragraph" w:customStyle="1" w:styleId="aff4">
    <w:name w:val="段"/>
    <w:link w:val="Char6"/>
    <w:qFormat/>
    <w:rsid w:val="00163927"/>
    <w:pPr>
      <w:tabs>
        <w:tab w:val="center" w:pos="4201"/>
        <w:tab w:val="right" w:leader="dot" w:pos="9298"/>
      </w:tabs>
      <w:autoSpaceDE w:val="0"/>
      <w:autoSpaceDN w:val="0"/>
      <w:ind w:firstLineChars="200" w:firstLine="420"/>
      <w:jc w:val="both"/>
    </w:pPr>
    <w:rPr>
      <w:rFonts w:ascii="宋体"/>
      <w:sz w:val="21"/>
    </w:rPr>
  </w:style>
  <w:style w:type="character" w:customStyle="1" w:styleId="Char6">
    <w:name w:val="段 Char"/>
    <w:link w:val="aff4"/>
    <w:qFormat/>
    <w:rsid w:val="00163927"/>
    <w:rPr>
      <w:rFonts w:ascii="宋体"/>
      <w:sz w:val="21"/>
    </w:rPr>
  </w:style>
  <w:style w:type="character" w:customStyle="1" w:styleId="1">
    <w:name w:val="批注文字 字符1"/>
    <w:uiPriority w:val="99"/>
    <w:qFormat/>
    <w:rsid w:val="00163927"/>
    <w:rPr>
      <w:rFonts w:ascii="宋体" w:hAnsi="宋体"/>
      <w:kern w:val="2"/>
      <w:sz w:val="21"/>
      <w:szCs w:val="24"/>
    </w:rPr>
  </w:style>
  <w:style w:type="paragraph" w:styleId="aff5">
    <w:name w:val="Revision"/>
    <w:hidden/>
    <w:uiPriority w:val="99"/>
    <w:unhideWhenUsed/>
    <w:rsid w:val="00252DA0"/>
    <w:rPr>
      <w:kern w:val="2"/>
      <w:sz w:val="21"/>
    </w:rPr>
  </w:style>
  <w:style w:type="table" w:customStyle="1" w:styleId="41">
    <w:name w:val="网格表 41"/>
    <w:basedOn w:val="ac"/>
    <w:uiPriority w:val="49"/>
    <w:rsid w:val="00E56A49"/>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ff6">
    <w:name w:val="标准文件_二级无标题"/>
    <w:basedOn w:val="a6"/>
    <w:qFormat/>
    <w:rsid w:val="00FA6524"/>
    <w:pPr>
      <w:numPr>
        <w:ilvl w:val="0"/>
        <w:numId w:val="0"/>
      </w:numPr>
      <w:spacing w:beforeLines="0" w:before="0" w:afterLines="0" w:after="0"/>
      <w:ind w:left="2160" w:hanging="420"/>
      <w:outlineLvl w:val="9"/>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832</Words>
  <Characters>4747</Characters>
  <Application>Microsoft Office Word</Application>
  <DocSecurity>0</DocSecurity>
  <Lines>39</Lines>
  <Paragraphs>11</Paragraphs>
  <ScaleCrop>false</ScaleCrop>
  <Company>微软中国</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胡清育;王磊</dc:creator>
  <cp:lastModifiedBy>磊王</cp:lastModifiedBy>
  <cp:revision>4</cp:revision>
  <cp:lastPrinted>2023-02-09T04:53:00Z</cp:lastPrinted>
  <dcterms:created xsi:type="dcterms:W3CDTF">2023-08-18T04:10:00Z</dcterms:created>
  <dcterms:modified xsi:type="dcterms:W3CDTF">2023-08-31T06:09:00Z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695E941506BB4B00A0E5CB45EB12AFBA</vt:lpwstr>
  </property>
</Properties>
</file>